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EB4" w:rsidRPr="000D7EB4" w:rsidRDefault="000D7EB4" w:rsidP="000D7EB4">
      <w:pPr>
        <w:widowControl/>
        <w:spacing w:after="150" w:line="345" w:lineRule="atLeast"/>
        <w:ind w:firstLineChars="0" w:firstLine="420"/>
        <w:jc w:val="center"/>
        <w:rPr>
          <w:rFonts w:ascii="Verdana" w:eastAsia="宋体" w:hAnsi="Verdana" w:cs="宋体"/>
          <w:color w:val="000000"/>
          <w:kern w:val="0"/>
          <w:szCs w:val="21"/>
        </w:rPr>
      </w:pPr>
      <w:r w:rsidRPr="000D7EB4">
        <w:rPr>
          <w:rFonts w:ascii="Verdana" w:eastAsia="宋体" w:hAnsi="Verdana" w:cs="宋体"/>
          <w:color w:val="000000"/>
          <w:kern w:val="0"/>
          <w:szCs w:val="21"/>
        </w:rPr>
        <w:t>1</w:t>
      </w:r>
      <w:r w:rsidRPr="000D7EB4">
        <w:rPr>
          <w:rFonts w:ascii="Verdana" w:eastAsia="宋体" w:hAnsi="Verdana" w:cs="宋体"/>
          <w:color w:val="000000"/>
          <w:kern w:val="0"/>
          <w:szCs w:val="21"/>
        </w:rPr>
        <w:t>、</w:t>
      </w:r>
      <w:r w:rsidRPr="000D7EB4">
        <w:rPr>
          <w:rFonts w:ascii="Verdana" w:eastAsia="宋体" w:hAnsi="Verdana" w:cs="宋体"/>
          <w:color w:val="000000"/>
          <w:kern w:val="0"/>
          <w:szCs w:val="21"/>
        </w:rPr>
        <w:t>3E</w:t>
      </w:r>
      <w:r w:rsidRPr="000D7EB4">
        <w:rPr>
          <w:rFonts w:ascii="Verdana" w:eastAsia="宋体" w:hAnsi="Verdana" w:cs="宋体"/>
          <w:color w:val="000000"/>
          <w:kern w:val="0"/>
          <w:szCs w:val="21"/>
        </w:rPr>
        <w:t>原则：工程技术对策、</w:t>
      </w:r>
      <w:hyperlink r:id="rId6" w:tgtFrame="_blank" w:tooltip="教育" w:history="1">
        <w:r w:rsidRPr="000D7EB4">
          <w:rPr>
            <w:rFonts w:ascii="Verdana" w:eastAsia="宋体" w:hAnsi="Verdana" w:cs="宋体"/>
            <w:color w:val="171717"/>
            <w:kern w:val="0"/>
            <w:szCs w:val="21"/>
            <w:u w:val="single"/>
          </w:rPr>
          <w:t>教育</w:t>
        </w:r>
      </w:hyperlink>
      <w:r w:rsidRPr="000D7EB4">
        <w:rPr>
          <w:rFonts w:ascii="Verdana" w:eastAsia="宋体" w:hAnsi="Verdana" w:cs="宋体"/>
          <w:color w:val="000000"/>
          <w:kern w:val="0"/>
          <w:szCs w:val="21"/>
        </w:rPr>
        <w:t>对策、管理对策防止事故发生。</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2</w:t>
      </w:r>
      <w:r w:rsidRPr="000D7EB4">
        <w:rPr>
          <w:rFonts w:ascii="Verdana" w:eastAsia="宋体" w:hAnsi="Verdana" w:cs="宋体"/>
          <w:color w:val="000000"/>
          <w:kern w:val="0"/>
          <w:szCs w:val="21"/>
        </w:rPr>
        <w:t>、反馈原则认为反馈是控制过程中对控制机构的反作用。错误：监督原则认为为使安全生产法得到落实应设立安全生产监督管理部门。</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3</w:t>
      </w:r>
      <w:r w:rsidRPr="000D7EB4">
        <w:rPr>
          <w:rFonts w:ascii="Verdana" w:eastAsia="宋体" w:hAnsi="Verdana" w:cs="宋体"/>
          <w:color w:val="000000"/>
          <w:kern w:val="0"/>
          <w:szCs w:val="21"/>
        </w:rPr>
        <w:t>、动态相关性原则告诉我们：如果管理系统的各要素都处于静止状态，就不会发生事故。</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4</w:t>
      </w:r>
      <w:r w:rsidRPr="000D7EB4">
        <w:rPr>
          <w:rFonts w:ascii="Verdana" w:eastAsia="宋体" w:hAnsi="Verdana" w:cs="宋体"/>
          <w:color w:val="000000"/>
          <w:kern w:val="0"/>
          <w:szCs w:val="21"/>
        </w:rPr>
        <w:t>、安全生产是为了使生产过程在符合物质条件和工作秩序下进行，防止发生人身伤亡和财产损失等生产事故，消除或控制危险有害因素，保障人身安全与健康，设备和设施免受损坏，环境免遭破坏的总称。</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5</w:t>
      </w:r>
      <w:r w:rsidRPr="000D7EB4">
        <w:rPr>
          <w:rFonts w:ascii="Verdana" w:eastAsia="宋体" w:hAnsi="Verdana" w:cs="宋体"/>
          <w:color w:val="000000"/>
          <w:kern w:val="0"/>
          <w:szCs w:val="21"/>
        </w:rPr>
        <w:t>、要做到安全第一，就必须实行安全优先的原则。</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6</w:t>
      </w:r>
      <w:r w:rsidRPr="000D7EB4">
        <w:rPr>
          <w:rFonts w:ascii="Verdana" w:eastAsia="宋体" w:hAnsi="Verdana" w:cs="宋体"/>
          <w:color w:val="000000"/>
          <w:kern w:val="0"/>
          <w:szCs w:val="21"/>
        </w:rPr>
        <w:t>、我国现行工伤事故统计中，</w:t>
      </w:r>
      <w:proofErr w:type="gramStart"/>
      <w:r w:rsidRPr="000D7EB4">
        <w:rPr>
          <w:rFonts w:ascii="Verdana" w:eastAsia="宋体" w:hAnsi="Verdana" w:cs="宋体"/>
          <w:color w:val="000000"/>
          <w:kern w:val="0"/>
          <w:szCs w:val="21"/>
        </w:rPr>
        <w:t>按导致</w:t>
      </w:r>
      <w:proofErr w:type="gramEnd"/>
      <w:r w:rsidRPr="000D7EB4">
        <w:rPr>
          <w:rFonts w:ascii="Verdana" w:eastAsia="宋体" w:hAnsi="Verdana" w:cs="宋体"/>
          <w:color w:val="000000"/>
          <w:kern w:val="0"/>
          <w:szCs w:val="21"/>
        </w:rPr>
        <w:t>事故发生的原因工伤事故分</w:t>
      </w:r>
      <w:r w:rsidRPr="000D7EB4">
        <w:rPr>
          <w:rFonts w:ascii="Verdana" w:eastAsia="宋体" w:hAnsi="Verdana" w:cs="宋体"/>
          <w:color w:val="000000"/>
          <w:kern w:val="0"/>
          <w:szCs w:val="21"/>
        </w:rPr>
        <w:t>20</w:t>
      </w:r>
      <w:r w:rsidRPr="000D7EB4">
        <w:rPr>
          <w:rFonts w:ascii="Verdana" w:eastAsia="宋体" w:hAnsi="Verdana" w:cs="宋体"/>
          <w:color w:val="000000"/>
          <w:kern w:val="0"/>
          <w:szCs w:val="21"/>
        </w:rPr>
        <w:t>类。</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7</w:t>
      </w:r>
      <w:r w:rsidRPr="000D7EB4">
        <w:rPr>
          <w:rFonts w:ascii="Verdana" w:eastAsia="宋体" w:hAnsi="Verdana" w:cs="宋体"/>
          <w:color w:val="000000"/>
          <w:kern w:val="0"/>
          <w:szCs w:val="21"/>
        </w:rPr>
        <w:t>、安全和危险均是相对的概念</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8</w:t>
      </w:r>
      <w:r w:rsidRPr="000D7EB4">
        <w:rPr>
          <w:rFonts w:ascii="Verdana" w:eastAsia="宋体" w:hAnsi="Verdana" w:cs="宋体"/>
          <w:color w:val="000000"/>
          <w:kern w:val="0"/>
          <w:szCs w:val="21"/>
        </w:rPr>
        <w:t>、安全管理必须要有强大的动力，并正确应用动力，从而激发人们保障自身和集体安全的意识，自觉积极地搞好安全生产工作。这种管理原则是人本原则中的</w:t>
      </w:r>
      <w:r w:rsidRPr="000D7EB4">
        <w:rPr>
          <w:rFonts w:ascii="Verdana" w:eastAsia="宋体" w:hAnsi="Verdana" w:cs="宋体"/>
          <w:color w:val="000000"/>
          <w:kern w:val="0"/>
          <w:szCs w:val="21"/>
        </w:rPr>
        <w:t>“</w:t>
      </w:r>
      <w:r w:rsidRPr="000D7EB4">
        <w:rPr>
          <w:rFonts w:ascii="Verdana" w:eastAsia="宋体" w:hAnsi="Verdana" w:cs="宋体"/>
          <w:color w:val="000000"/>
          <w:kern w:val="0"/>
          <w:szCs w:val="21"/>
        </w:rPr>
        <w:t>激励原则</w:t>
      </w:r>
      <w:r w:rsidRPr="000D7EB4">
        <w:rPr>
          <w:rFonts w:ascii="Verdana" w:eastAsia="宋体" w:hAnsi="Verdana" w:cs="宋体"/>
          <w:color w:val="000000"/>
          <w:kern w:val="0"/>
          <w:szCs w:val="21"/>
        </w:rPr>
        <w:t>”</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9</w:t>
      </w:r>
      <w:r w:rsidRPr="000D7EB4">
        <w:rPr>
          <w:rFonts w:ascii="Verdana" w:eastAsia="宋体" w:hAnsi="Verdana" w:cs="宋体"/>
          <w:color w:val="000000"/>
          <w:kern w:val="0"/>
          <w:szCs w:val="21"/>
        </w:rPr>
        <w:t>、海因希里法则事故后果为严重伤害、轻微伤害和无伤害的事故件数之比为</w:t>
      </w:r>
      <w:r w:rsidRPr="000D7EB4">
        <w:rPr>
          <w:rFonts w:ascii="Verdana" w:eastAsia="宋体" w:hAnsi="Verdana" w:cs="宋体"/>
          <w:color w:val="000000"/>
          <w:kern w:val="0"/>
          <w:szCs w:val="21"/>
        </w:rPr>
        <w:t>1</w:t>
      </w:r>
      <w:r w:rsidRPr="000D7EB4">
        <w:rPr>
          <w:rFonts w:ascii="Verdana" w:eastAsia="宋体" w:hAnsi="Verdana" w:cs="宋体"/>
          <w:color w:val="000000"/>
          <w:kern w:val="0"/>
          <w:szCs w:val="21"/>
        </w:rPr>
        <w:t>：</w:t>
      </w:r>
      <w:r w:rsidRPr="000D7EB4">
        <w:rPr>
          <w:rFonts w:ascii="Verdana" w:eastAsia="宋体" w:hAnsi="Verdana" w:cs="宋体"/>
          <w:color w:val="000000"/>
          <w:kern w:val="0"/>
          <w:szCs w:val="21"/>
        </w:rPr>
        <w:t>29</w:t>
      </w:r>
      <w:r w:rsidRPr="000D7EB4">
        <w:rPr>
          <w:rFonts w:ascii="Verdana" w:eastAsia="宋体" w:hAnsi="Verdana" w:cs="宋体"/>
          <w:color w:val="000000"/>
          <w:kern w:val="0"/>
          <w:szCs w:val="21"/>
        </w:rPr>
        <w:t>：</w:t>
      </w:r>
      <w:r w:rsidRPr="000D7EB4">
        <w:rPr>
          <w:rFonts w:ascii="Verdana" w:eastAsia="宋体" w:hAnsi="Verdana" w:cs="宋体"/>
          <w:color w:val="000000"/>
          <w:kern w:val="0"/>
          <w:szCs w:val="21"/>
        </w:rPr>
        <w:t>300</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10</w:t>
      </w:r>
      <w:r w:rsidRPr="000D7EB4">
        <w:rPr>
          <w:rFonts w:ascii="Verdana" w:eastAsia="宋体" w:hAnsi="Verdana" w:cs="宋体"/>
          <w:color w:val="000000"/>
          <w:kern w:val="0"/>
          <w:szCs w:val="21"/>
        </w:rPr>
        <w:t>、危险源的构成要素有：潜在危险性、存在条件、触发条件。</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11</w:t>
      </w:r>
      <w:r w:rsidRPr="000D7EB4">
        <w:rPr>
          <w:rFonts w:ascii="Verdana" w:eastAsia="宋体" w:hAnsi="Verdana" w:cs="宋体"/>
          <w:color w:val="000000"/>
          <w:kern w:val="0"/>
          <w:szCs w:val="21"/>
        </w:rPr>
        <w:t>、海因希里因果连锁理论认为企业安全工作的中心是防止人的不安全行为、消防物的不安全状态。</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12</w:t>
      </w:r>
      <w:r w:rsidRPr="000D7EB4">
        <w:rPr>
          <w:rFonts w:ascii="Verdana" w:eastAsia="宋体" w:hAnsi="Verdana" w:cs="宋体"/>
          <w:color w:val="000000"/>
          <w:kern w:val="0"/>
          <w:szCs w:val="21"/>
        </w:rPr>
        <w:t>、安全生产检查的方法：仪器检查法、常规检查法、安全检查表法。</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13</w:t>
      </w:r>
      <w:r w:rsidRPr="000D7EB4">
        <w:rPr>
          <w:rFonts w:ascii="Verdana" w:eastAsia="宋体" w:hAnsi="Verdana" w:cs="宋体"/>
          <w:color w:val="000000"/>
          <w:kern w:val="0"/>
          <w:szCs w:val="21"/>
        </w:rPr>
        <w:t>、股份制企业合资企业安全生产投入资金由董事会保证。</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14</w:t>
      </w:r>
      <w:r w:rsidRPr="000D7EB4">
        <w:rPr>
          <w:rFonts w:ascii="Verdana" w:eastAsia="宋体" w:hAnsi="Verdana" w:cs="宋体"/>
          <w:color w:val="000000"/>
          <w:kern w:val="0"/>
          <w:szCs w:val="21"/>
        </w:rPr>
        <w:t>、单位对新职工应进行</w:t>
      </w:r>
      <w:r w:rsidRPr="000D7EB4">
        <w:rPr>
          <w:rFonts w:ascii="Verdana" w:eastAsia="宋体" w:hAnsi="Verdana" w:cs="宋体"/>
          <w:color w:val="000000"/>
          <w:kern w:val="0"/>
          <w:szCs w:val="21"/>
        </w:rPr>
        <w:t>48</w:t>
      </w:r>
      <w:r w:rsidRPr="000D7EB4">
        <w:rPr>
          <w:rFonts w:ascii="Verdana" w:eastAsia="宋体" w:hAnsi="Verdana" w:cs="宋体"/>
          <w:color w:val="000000"/>
          <w:kern w:val="0"/>
          <w:szCs w:val="21"/>
        </w:rPr>
        <w:t>小时安全生产教育培训，危险性较大的行业和岗位教育培训时间不少于</w:t>
      </w:r>
      <w:r w:rsidRPr="000D7EB4">
        <w:rPr>
          <w:rFonts w:ascii="Verdana" w:eastAsia="宋体" w:hAnsi="Verdana" w:cs="宋体"/>
          <w:color w:val="000000"/>
          <w:kern w:val="0"/>
          <w:szCs w:val="21"/>
        </w:rPr>
        <w:t>48</w:t>
      </w:r>
      <w:r w:rsidRPr="000D7EB4">
        <w:rPr>
          <w:rFonts w:ascii="Verdana" w:eastAsia="宋体" w:hAnsi="Verdana" w:cs="宋体"/>
          <w:color w:val="000000"/>
          <w:kern w:val="0"/>
          <w:szCs w:val="21"/>
        </w:rPr>
        <w:t>小时。</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15</w:t>
      </w:r>
      <w:r w:rsidRPr="000D7EB4">
        <w:rPr>
          <w:rFonts w:ascii="Verdana" w:eastAsia="宋体" w:hAnsi="Verdana" w:cs="宋体"/>
          <w:color w:val="000000"/>
          <w:kern w:val="0"/>
          <w:szCs w:val="21"/>
        </w:rPr>
        <w:t>、安全检查五查</w:t>
      </w:r>
      <w:r w:rsidRPr="000D7EB4">
        <w:rPr>
          <w:rFonts w:ascii="Verdana" w:eastAsia="宋体" w:hAnsi="Verdana" w:cs="宋体"/>
          <w:color w:val="000000"/>
          <w:kern w:val="0"/>
          <w:szCs w:val="21"/>
        </w:rPr>
        <w:t>“</w:t>
      </w:r>
      <w:r w:rsidRPr="000D7EB4">
        <w:rPr>
          <w:rFonts w:ascii="Verdana" w:eastAsia="宋体" w:hAnsi="Verdana" w:cs="宋体"/>
          <w:color w:val="000000"/>
          <w:kern w:val="0"/>
          <w:szCs w:val="21"/>
        </w:rPr>
        <w:t>思想、管理、隐患、整改、事故处理</w:t>
      </w:r>
      <w:r w:rsidRPr="000D7EB4">
        <w:rPr>
          <w:rFonts w:ascii="Verdana" w:eastAsia="宋体" w:hAnsi="Verdana" w:cs="宋体"/>
          <w:color w:val="000000"/>
          <w:kern w:val="0"/>
          <w:szCs w:val="21"/>
        </w:rPr>
        <w:t>”</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16</w:t>
      </w:r>
      <w:r w:rsidRPr="000D7EB4">
        <w:rPr>
          <w:rFonts w:ascii="Verdana" w:eastAsia="宋体" w:hAnsi="Verdana" w:cs="宋体"/>
          <w:color w:val="000000"/>
          <w:kern w:val="0"/>
          <w:szCs w:val="21"/>
        </w:rPr>
        <w:t>、国家规定对非矿山企业强制性检查的项目：特种设备、作业场所有毒有害物质</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17</w:t>
      </w:r>
      <w:r w:rsidRPr="000D7EB4">
        <w:rPr>
          <w:rFonts w:ascii="Verdana" w:eastAsia="宋体" w:hAnsi="Verdana" w:cs="宋体"/>
          <w:color w:val="000000"/>
          <w:kern w:val="0"/>
          <w:szCs w:val="21"/>
        </w:rPr>
        <w:t>、征收工伤保险费实行差别费率和浮动费率相结合是事故预防的主要机制。</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18</w:t>
      </w:r>
      <w:r w:rsidRPr="000D7EB4">
        <w:rPr>
          <w:rFonts w:ascii="Verdana" w:eastAsia="宋体" w:hAnsi="Verdana" w:cs="宋体"/>
          <w:color w:val="000000"/>
          <w:kern w:val="0"/>
          <w:szCs w:val="21"/>
        </w:rPr>
        <w:t>、常用的危险有害因素辨识方法有直观经验法和系统安全分析方法。</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19</w:t>
      </w:r>
      <w:r w:rsidRPr="000D7EB4">
        <w:rPr>
          <w:rFonts w:ascii="Verdana" w:eastAsia="宋体" w:hAnsi="Verdana" w:cs="宋体"/>
          <w:color w:val="000000"/>
          <w:kern w:val="0"/>
          <w:szCs w:val="21"/>
        </w:rPr>
        <w:t>、特种作业的批准机构为</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20</w:t>
      </w:r>
      <w:r w:rsidRPr="000D7EB4">
        <w:rPr>
          <w:rFonts w:ascii="Verdana" w:eastAsia="宋体" w:hAnsi="Verdana" w:cs="宋体"/>
          <w:color w:val="000000"/>
          <w:kern w:val="0"/>
          <w:szCs w:val="21"/>
        </w:rPr>
        <w:t>、职业病共</w:t>
      </w:r>
      <w:r w:rsidRPr="000D7EB4">
        <w:rPr>
          <w:rFonts w:ascii="Verdana" w:eastAsia="宋体" w:hAnsi="Verdana" w:cs="宋体"/>
          <w:color w:val="000000"/>
          <w:kern w:val="0"/>
          <w:szCs w:val="21"/>
        </w:rPr>
        <w:t>10</w:t>
      </w:r>
      <w:r w:rsidRPr="000D7EB4">
        <w:rPr>
          <w:rFonts w:ascii="Verdana" w:eastAsia="宋体" w:hAnsi="Verdana" w:cs="宋体"/>
          <w:color w:val="000000"/>
          <w:kern w:val="0"/>
          <w:szCs w:val="21"/>
        </w:rPr>
        <w:t>大类</w:t>
      </w:r>
      <w:r w:rsidRPr="000D7EB4">
        <w:rPr>
          <w:rFonts w:ascii="Verdana" w:eastAsia="宋体" w:hAnsi="Verdana" w:cs="宋体"/>
          <w:color w:val="000000"/>
          <w:kern w:val="0"/>
          <w:szCs w:val="21"/>
        </w:rPr>
        <w:t>115</w:t>
      </w:r>
      <w:r w:rsidRPr="000D7EB4">
        <w:rPr>
          <w:rFonts w:ascii="Verdana" w:eastAsia="宋体" w:hAnsi="Verdana" w:cs="宋体"/>
          <w:color w:val="000000"/>
          <w:kern w:val="0"/>
          <w:szCs w:val="21"/>
        </w:rPr>
        <w:t>种</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21</w:t>
      </w:r>
      <w:r w:rsidRPr="000D7EB4">
        <w:rPr>
          <w:rFonts w:ascii="Verdana" w:eastAsia="宋体" w:hAnsi="Verdana" w:cs="宋体"/>
          <w:color w:val="000000"/>
          <w:kern w:val="0"/>
          <w:szCs w:val="21"/>
        </w:rPr>
        <w:t>、安全标志分四类：禁止、警告、命令、提示</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22</w:t>
      </w:r>
      <w:r w:rsidRPr="000D7EB4">
        <w:rPr>
          <w:rFonts w:ascii="Verdana" w:eastAsia="宋体" w:hAnsi="Verdana" w:cs="宋体"/>
          <w:color w:val="000000"/>
          <w:kern w:val="0"/>
          <w:szCs w:val="21"/>
        </w:rPr>
        <w:t>、从长远观点来看，低成本高收益的预防措施是减少事故损失的关键。</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lastRenderedPageBreak/>
        <w:t xml:space="preserve">　　</w:t>
      </w:r>
      <w:r w:rsidRPr="000D7EB4">
        <w:rPr>
          <w:rFonts w:ascii="Verdana" w:eastAsia="宋体" w:hAnsi="Verdana" w:cs="宋体"/>
          <w:color w:val="000000"/>
          <w:kern w:val="0"/>
          <w:szCs w:val="21"/>
        </w:rPr>
        <w:t>23</w:t>
      </w:r>
      <w:r w:rsidRPr="000D7EB4">
        <w:rPr>
          <w:rFonts w:ascii="Verdana" w:eastAsia="宋体" w:hAnsi="Verdana" w:cs="宋体"/>
          <w:color w:val="000000"/>
          <w:kern w:val="0"/>
          <w:szCs w:val="21"/>
        </w:rPr>
        <w:t>、安全教育培训的方法：讲授法、实际操作演练法、案例研讨法、读书指导法、宣传娱乐法。</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24</w:t>
      </w:r>
      <w:r w:rsidRPr="000D7EB4">
        <w:rPr>
          <w:rFonts w:ascii="Verdana" w:eastAsia="宋体" w:hAnsi="Verdana" w:cs="宋体"/>
          <w:color w:val="000000"/>
          <w:kern w:val="0"/>
          <w:szCs w:val="21"/>
        </w:rPr>
        <w:t>、劳动防护用品三证：生产许可证、产品合格证、安全鉴定证。</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25</w:t>
      </w:r>
      <w:r w:rsidRPr="000D7EB4">
        <w:rPr>
          <w:rFonts w:ascii="Verdana" w:eastAsia="宋体" w:hAnsi="Verdana" w:cs="宋体"/>
          <w:color w:val="000000"/>
          <w:kern w:val="0"/>
          <w:szCs w:val="21"/>
        </w:rPr>
        <w:t>、编制安</w:t>
      </w:r>
      <w:proofErr w:type="gramStart"/>
      <w:r w:rsidRPr="000D7EB4">
        <w:rPr>
          <w:rFonts w:ascii="Verdana" w:eastAsia="宋体" w:hAnsi="Verdana" w:cs="宋体"/>
          <w:color w:val="000000"/>
          <w:kern w:val="0"/>
          <w:szCs w:val="21"/>
        </w:rPr>
        <w:t>措</w:t>
      </w:r>
      <w:proofErr w:type="gramEnd"/>
      <w:r w:rsidRPr="000D7EB4">
        <w:rPr>
          <w:rFonts w:ascii="Verdana" w:eastAsia="宋体" w:hAnsi="Verdana" w:cs="宋体"/>
          <w:color w:val="000000"/>
          <w:kern w:val="0"/>
          <w:szCs w:val="21"/>
        </w:rPr>
        <w:t>计划原则：必要性和可行性、自力更生与勤俭节约、轻重缓急与统筹安排、领导和群众相结合。</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26</w:t>
      </w:r>
      <w:r w:rsidRPr="000D7EB4">
        <w:rPr>
          <w:rFonts w:ascii="Verdana" w:eastAsia="宋体" w:hAnsi="Verdana" w:cs="宋体"/>
          <w:color w:val="000000"/>
          <w:kern w:val="0"/>
          <w:szCs w:val="21"/>
        </w:rPr>
        <w:t>、安</w:t>
      </w:r>
      <w:proofErr w:type="gramStart"/>
      <w:r w:rsidRPr="000D7EB4">
        <w:rPr>
          <w:rFonts w:ascii="Verdana" w:eastAsia="宋体" w:hAnsi="Verdana" w:cs="宋体"/>
          <w:color w:val="000000"/>
          <w:kern w:val="0"/>
          <w:szCs w:val="21"/>
        </w:rPr>
        <w:t>措</w:t>
      </w:r>
      <w:proofErr w:type="gramEnd"/>
      <w:r w:rsidRPr="000D7EB4">
        <w:rPr>
          <w:rFonts w:ascii="Verdana" w:eastAsia="宋体" w:hAnsi="Verdana" w:cs="宋体"/>
          <w:color w:val="000000"/>
          <w:kern w:val="0"/>
          <w:szCs w:val="21"/>
        </w:rPr>
        <w:t>计划应与同年度的生产技术财务供销计划同时编制。总工审批、厂长下达。</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27</w:t>
      </w:r>
      <w:r w:rsidRPr="000D7EB4">
        <w:rPr>
          <w:rFonts w:ascii="Verdana" w:eastAsia="宋体" w:hAnsi="Verdana" w:cs="宋体"/>
          <w:color w:val="000000"/>
          <w:kern w:val="0"/>
          <w:szCs w:val="21"/>
        </w:rPr>
        <w:t>、主要负责人培训内容：方针政策法律法规规章规程</w:t>
      </w:r>
      <w:hyperlink r:id="rId7" w:tgtFrame="_blank" w:tooltip="规范" w:history="1">
        <w:r w:rsidRPr="000D7EB4">
          <w:rPr>
            <w:rFonts w:ascii="Verdana" w:eastAsia="宋体" w:hAnsi="Verdana" w:cs="宋体"/>
            <w:color w:val="171717"/>
            <w:kern w:val="0"/>
            <w:szCs w:val="21"/>
            <w:u w:val="single"/>
          </w:rPr>
          <w:t>规范</w:t>
        </w:r>
      </w:hyperlink>
      <w:hyperlink r:id="rId8" w:tgtFrame="_blank" w:tooltip="标准" w:history="1">
        <w:r w:rsidRPr="000D7EB4">
          <w:rPr>
            <w:rFonts w:ascii="Verdana" w:eastAsia="宋体" w:hAnsi="Verdana" w:cs="宋体"/>
            <w:color w:val="171717"/>
            <w:kern w:val="0"/>
            <w:szCs w:val="21"/>
            <w:u w:val="single"/>
          </w:rPr>
          <w:t>标准</w:t>
        </w:r>
      </w:hyperlink>
      <w:r w:rsidRPr="000D7EB4">
        <w:rPr>
          <w:rFonts w:ascii="Verdana" w:eastAsia="宋体" w:hAnsi="Verdana" w:cs="宋体"/>
          <w:color w:val="000000"/>
          <w:kern w:val="0"/>
          <w:szCs w:val="21"/>
        </w:rPr>
        <w:t>、安全生产管理基本知识方法与</w:t>
      </w:r>
      <w:hyperlink r:id="rId9" w:tgtFrame="_blank" w:tooltip="安全生产技术" w:history="1">
        <w:r w:rsidRPr="000D7EB4">
          <w:rPr>
            <w:rFonts w:ascii="Verdana" w:eastAsia="宋体" w:hAnsi="Verdana" w:cs="宋体"/>
            <w:color w:val="171717"/>
            <w:kern w:val="0"/>
            <w:szCs w:val="21"/>
            <w:u w:val="single"/>
          </w:rPr>
          <w:t>安全生产技术</w:t>
        </w:r>
      </w:hyperlink>
      <w:r w:rsidRPr="000D7EB4">
        <w:rPr>
          <w:rFonts w:ascii="Verdana" w:eastAsia="宋体" w:hAnsi="Verdana" w:cs="宋体"/>
          <w:color w:val="000000"/>
          <w:kern w:val="0"/>
          <w:szCs w:val="21"/>
        </w:rPr>
        <w:t>行业安全生产专业知识、重大事故防范应急救援措施调查处理方法重大危险源管理与应急救援预案编制原则、国内外先进安全生产管理经验、典型事故安全分析。</w:t>
      </w:r>
      <w:proofErr w:type="gramStart"/>
      <w:r w:rsidRPr="000D7EB4">
        <w:rPr>
          <w:rFonts w:ascii="Verdana" w:eastAsia="宋体" w:hAnsi="Verdana" w:cs="宋体"/>
          <w:color w:val="000000"/>
          <w:kern w:val="0"/>
          <w:szCs w:val="21"/>
        </w:rPr>
        <w:t>矿危建</w:t>
      </w:r>
      <w:proofErr w:type="gramEnd"/>
      <w:r w:rsidRPr="000D7EB4">
        <w:rPr>
          <w:rFonts w:ascii="Verdana" w:eastAsia="宋体" w:hAnsi="Verdana" w:cs="宋体"/>
          <w:color w:val="000000"/>
          <w:kern w:val="0"/>
          <w:szCs w:val="21"/>
        </w:rPr>
        <w:t>48/16</w:t>
      </w:r>
      <w:r w:rsidRPr="000D7EB4">
        <w:rPr>
          <w:rFonts w:ascii="Verdana" w:eastAsia="宋体" w:hAnsi="Verdana" w:cs="宋体"/>
          <w:color w:val="000000"/>
          <w:kern w:val="0"/>
          <w:szCs w:val="21"/>
        </w:rPr>
        <w:t>学时其他</w:t>
      </w:r>
      <w:r w:rsidRPr="000D7EB4">
        <w:rPr>
          <w:rFonts w:ascii="Verdana" w:eastAsia="宋体" w:hAnsi="Verdana" w:cs="宋体"/>
          <w:color w:val="000000"/>
          <w:kern w:val="0"/>
          <w:szCs w:val="21"/>
        </w:rPr>
        <w:t>24/8</w:t>
      </w:r>
      <w:r w:rsidRPr="000D7EB4">
        <w:rPr>
          <w:rFonts w:ascii="Verdana" w:eastAsia="宋体" w:hAnsi="Verdana" w:cs="宋体"/>
          <w:color w:val="000000"/>
          <w:kern w:val="0"/>
          <w:szCs w:val="21"/>
        </w:rPr>
        <w:t>时</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28</w:t>
      </w:r>
      <w:r w:rsidRPr="000D7EB4">
        <w:rPr>
          <w:rFonts w:ascii="Verdana" w:eastAsia="宋体" w:hAnsi="Verdana" w:cs="宋体"/>
          <w:color w:val="000000"/>
          <w:kern w:val="0"/>
          <w:szCs w:val="21"/>
        </w:rPr>
        <w:t>、特种作业人员离开岗位</w:t>
      </w:r>
      <w:r w:rsidRPr="000D7EB4">
        <w:rPr>
          <w:rFonts w:ascii="Verdana" w:eastAsia="宋体" w:hAnsi="Verdana" w:cs="宋体"/>
          <w:color w:val="000000"/>
          <w:kern w:val="0"/>
          <w:szCs w:val="21"/>
        </w:rPr>
        <w:t>6</w:t>
      </w:r>
      <w:r w:rsidRPr="000D7EB4">
        <w:rPr>
          <w:rFonts w:ascii="Verdana" w:eastAsia="宋体" w:hAnsi="Verdana" w:cs="宋体"/>
          <w:color w:val="000000"/>
          <w:kern w:val="0"/>
          <w:szCs w:val="21"/>
        </w:rPr>
        <w:t>个月，需重新进行实际操作考试合格后上岗，特种作业操作资格证书每两年复审一次，连续工作</w:t>
      </w:r>
      <w:r w:rsidRPr="000D7EB4">
        <w:rPr>
          <w:rFonts w:ascii="Verdana" w:eastAsia="宋体" w:hAnsi="Verdana" w:cs="宋体"/>
          <w:color w:val="000000"/>
          <w:kern w:val="0"/>
          <w:szCs w:val="21"/>
        </w:rPr>
        <w:t>10</w:t>
      </w:r>
      <w:r w:rsidRPr="000D7EB4">
        <w:rPr>
          <w:rFonts w:ascii="Verdana" w:eastAsia="宋体" w:hAnsi="Verdana" w:cs="宋体"/>
          <w:color w:val="000000"/>
          <w:kern w:val="0"/>
          <w:szCs w:val="21"/>
        </w:rPr>
        <w:t>年经用人单位进行知识更新教育后每</w:t>
      </w:r>
      <w:r w:rsidRPr="000D7EB4">
        <w:rPr>
          <w:rFonts w:ascii="Verdana" w:eastAsia="宋体" w:hAnsi="Verdana" w:cs="宋体"/>
          <w:color w:val="000000"/>
          <w:kern w:val="0"/>
          <w:szCs w:val="21"/>
        </w:rPr>
        <w:t>4</w:t>
      </w:r>
      <w:r w:rsidRPr="000D7EB4">
        <w:rPr>
          <w:rFonts w:ascii="Verdana" w:eastAsia="宋体" w:hAnsi="Verdana" w:cs="宋体"/>
          <w:color w:val="000000"/>
          <w:kern w:val="0"/>
          <w:szCs w:val="21"/>
        </w:rPr>
        <w:t>年复审一次。</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29</w:t>
      </w:r>
      <w:r w:rsidRPr="000D7EB4">
        <w:rPr>
          <w:rFonts w:ascii="Verdana" w:eastAsia="宋体" w:hAnsi="Verdana" w:cs="宋体"/>
          <w:color w:val="000000"/>
          <w:kern w:val="0"/>
          <w:szCs w:val="21"/>
        </w:rPr>
        <w:t>、安全检查的程序：策划</w:t>
      </w:r>
      <w:r w:rsidRPr="000D7EB4">
        <w:rPr>
          <w:rFonts w:ascii="Verdana" w:eastAsia="宋体" w:hAnsi="Verdana" w:cs="宋体"/>
          <w:color w:val="000000"/>
          <w:kern w:val="0"/>
          <w:szCs w:val="21"/>
        </w:rPr>
        <w:t>-</w:t>
      </w:r>
      <w:r w:rsidRPr="000D7EB4">
        <w:rPr>
          <w:rFonts w:ascii="Verdana" w:eastAsia="宋体" w:hAnsi="Verdana" w:cs="宋体"/>
          <w:color w:val="000000"/>
          <w:kern w:val="0"/>
          <w:szCs w:val="21"/>
        </w:rPr>
        <w:t>实施</w:t>
      </w:r>
      <w:r w:rsidRPr="000D7EB4">
        <w:rPr>
          <w:rFonts w:ascii="Verdana" w:eastAsia="宋体" w:hAnsi="Verdana" w:cs="宋体"/>
          <w:color w:val="000000"/>
          <w:kern w:val="0"/>
          <w:szCs w:val="21"/>
        </w:rPr>
        <w:t>-</w:t>
      </w:r>
      <w:r w:rsidRPr="000D7EB4">
        <w:rPr>
          <w:rFonts w:ascii="Verdana" w:eastAsia="宋体" w:hAnsi="Verdana" w:cs="宋体"/>
          <w:color w:val="000000"/>
          <w:kern w:val="0"/>
          <w:szCs w:val="21"/>
        </w:rPr>
        <w:t>分析</w:t>
      </w:r>
      <w:r w:rsidRPr="000D7EB4">
        <w:rPr>
          <w:rFonts w:ascii="Verdana" w:eastAsia="宋体" w:hAnsi="Verdana" w:cs="宋体"/>
          <w:color w:val="000000"/>
          <w:kern w:val="0"/>
          <w:szCs w:val="21"/>
        </w:rPr>
        <w:t>-</w:t>
      </w:r>
      <w:r w:rsidRPr="000D7EB4">
        <w:rPr>
          <w:rFonts w:ascii="Verdana" w:eastAsia="宋体" w:hAnsi="Verdana" w:cs="宋体"/>
          <w:color w:val="000000"/>
          <w:kern w:val="0"/>
          <w:szCs w:val="21"/>
        </w:rPr>
        <w:t>纠正。</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30</w:t>
      </w:r>
      <w:r w:rsidRPr="000D7EB4">
        <w:rPr>
          <w:rFonts w:ascii="Verdana" w:eastAsia="宋体" w:hAnsi="Verdana" w:cs="宋体"/>
          <w:color w:val="000000"/>
          <w:kern w:val="0"/>
          <w:szCs w:val="21"/>
        </w:rPr>
        <w:t>、劳动保护用品选用原则：符合性、防护性、适用性、舒适性；用人单位责任：按法规选用、三证一书定点购买、教育、报废、制度档案</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31</w:t>
      </w:r>
      <w:r w:rsidRPr="000D7EB4">
        <w:rPr>
          <w:rFonts w:ascii="Verdana" w:eastAsia="宋体" w:hAnsi="Verdana" w:cs="宋体"/>
          <w:color w:val="000000"/>
          <w:kern w:val="0"/>
          <w:szCs w:val="21"/>
        </w:rPr>
        <w:t>、使用劳保用品的一般要求：检查；不超限使用、合格产品、不能代替；按说明书使用</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32</w:t>
      </w:r>
      <w:r w:rsidRPr="000D7EB4">
        <w:rPr>
          <w:rFonts w:ascii="Verdana" w:eastAsia="宋体" w:hAnsi="Verdana" w:cs="宋体"/>
          <w:color w:val="000000"/>
          <w:kern w:val="0"/>
          <w:szCs w:val="21"/>
        </w:rPr>
        <w:t>、安全评价包括安全预评价、安全验收评价、安全现状综合评价和专项安全评价。</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33</w:t>
      </w:r>
      <w:r w:rsidRPr="000D7EB4">
        <w:rPr>
          <w:rFonts w:ascii="Verdana" w:eastAsia="宋体" w:hAnsi="Verdana" w:cs="宋体"/>
          <w:color w:val="000000"/>
          <w:kern w:val="0"/>
          <w:szCs w:val="21"/>
        </w:rPr>
        <w:t>、安全</w:t>
      </w:r>
      <w:proofErr w:type="gramStart"/>
      <w:r w:rsidRPr="000D7EB4">
        <w:rPr>
          <w:rFonts w:ascii="Verdana" w:eastAsia="宋体" w:hAnsi="Verdana" w:cs="宋体"/>
          <w:color w:val="000000"/>
          <w:kern w:val="0"/>
          <w:szCs w:val="21"/>
        </w:rPr>
        <w:t>预评价</w:t>
      </w:r>
      <w:proofErr w:type="gramEnd"/>
      <w:r w:rsidRPr="000D7EB4">
        <w:rPr>
          <w:rFonts w:ascii="Verdana" w:eastAsia="宋体" w:hAnsi="Verdana" w:cs="宋体"/>
          <w:color w:val="000000"/>
          <w:kern w:val="0"/>
          <w:szCs w:val="21"/>
        </w:rPr>
        <w:t>根据建设项目可行性研究报告，内容：危险及有害因素识别、危险度评价和安全对策措施及建议。</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34</w:t>
      </w:r>
      <w:r w:rsidRPr="000D7EB4">
        <w:rPr>
          <w:rFonts w:ascii="Verdana" w:eastAsia="宋体" w:hAnsi="Verdana" w:cs="宋体"/>
          <w:color w:val="000000"/>
          <w:kern w:val="0"/>
          <w:szCs w:val="21"/>
        </w:rPr>
        <w:t>、安全验收评价在建设项目竣工试生产运行正常后、正式投产前进行。设备设施装置实际运行状况检测考察找出项目投产后可能存在的危险有害因素，提出安全对策措施和建议。运用系统安全工程原理和方法。</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35</w:t>
      </w:r>
      <w:r w:rsidRPr="000D7EB4">
        <w:rPr>
          <w:rFonts w:ascii="Verdana" w:eastAsia="宋体" w:hAnsi="Verdana" w:cs="宋体"/>
          <w:color w:val="000000"/>
          <w:kern w:val="0"/>
          <w:szCs w:val="21"/>
        </w:rPr>
        <w:t>、安全现状综合评价：针对某一单位总体或局部生产经营活动的安全现状进行评价。</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36</w:t>
      </w:r>
      <w:r w:rsidRPr="000D7EB4">
        <w:rPr>
          <w:rFonts w:ascii="Verdana" w:eastAsia="宋体" w:hAnsi="Verdana" w:cs="宋体"/>
          <w:color w:val="000000"/>
          <w:kern w:val="0"/>
          <w:szCs w:val="21"/>
        </w:rPr>
        <w:t>、专项安全评价是针对某一活动或场所，存在的危险有害因素进行的安全评价。剧毒化学品获得营业执照必须。</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37</w:t>
      </w:r>
      <w:r w:rsidRPr="000D7EB4">
        <w:rPr>
          <w:rFonts w:ascii="Verdana" w:eastAsia="宋体" w:hAnsi="Verdana" w:cs="宋体"/>
          <w:color w:val="000000"/>
          <w:kern w:val="0"/>
          <w:szCs w:val="21"/>
        </w:rPr>
        <w:t>、安全评价的程序：准备、危险辨识、定性定量评价、安全对策措施、结论及建议、编制报告</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38</w:t>
      </w:r>
      <w:r w:rsidRPr="000D7EB4">
        <w:rPr>
          <w:rFonts w:ascii="Verdana" w:eastAsia="宋体" w:hAnsi="Verdana" w:cs="宋体"/>
          <w:color w:val="000000"/>
          <w:kern w:val="0"/>
          <w:szCs w:val="21"/>
        </w:rPr>
        <w:t>、</w:t>
      </w: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危险有害因素</w:t>
      </w:r>
      <w:proofErr w:type="gramStart"/>
      <w:r w:rsidRPr="000D7EB4">
        <w:rPr>
          <w:rFonts w:ascii="Verdana" w:eastAsia="宋体" w:hAnsi="Verdana" w:cs="宋体"/>
          <w:color w:val="000000"/>
          <w:kern w:val="0"/>
          <w:szCs w:val="21"/>
        </w:rPr>
        <w:t>按导致</w:t>
      </w:r>
      <w:proofErr w:type="gramEnd"/>
      <w:r w:rsidRPr="000D7EB4">
        <w:rPr>
          <w:rFonts w:ascii="Verdana" w:eastAsia="宋体" w:hAnsi="Verdana" w:cs="宋体"/>
          <w:color w:val="000000"/>
          <w:kern w:val="0"/>
          <w:szCs w:val="21"/>
        </w:rPr>
        <w:t>事故的直接原因共分</w:t>
      </w:r>
      <w:r w:rsidRPr="000D7EB4">
        <w:rPr>
          <w:rFonts w:ascii="Verdana" w:eastAsia="宋体" w:hAnsi="Verdana" w:cs="宋体"/>
          <w:color w:val="000000"/>
          <w:kern w:val="0"/>
          <w:szCs w:val="21"/>
        </w:rPr>
        <w:t>6</w:t>
      </w:r>
      <w:r w:rsidRPr="000D7EB4">
        <w:rPr>
          <w:rFonts w:ascii="Verdana" w:eastAsia="宋体" w:hAnsi="Verdana" w:cs="宋体"/>
          <w:color w:val="000000"/>
          <w:kern w:val="0"/>
          <w:szCs w:val="21"/>
        </w:rPr>
        <w:t>大类</w:t>
      </w:r>
      <w:r w:rsidRPr="000D7EB4">
        <w:rPr>
          <w:rFonts w:ascii="Verdana" w:eastAsia="宋体" w:hAnsi="Verdana" w:cs="宋体"/>
          <w:color w:val="000000"/>
          <w:kern w:val="0"/>
          <w:szCs w:val="21"/>
        </w:rPr>
        <w:t>37</w:t>
      </w:r>
      <w:r w:rsidRPr="000D7EB4">
        <w:rPr>
          <w:rFonts w:ascii="Verdana" w:eastAsia="宋体" w:hAnsi="Verdana" w:cs="宋体"/>
          <w:color w:val="000000"/>
          <w:kern w:val="0"/>
          <w:szCs w:val="21"/>
        </w:rPr>
        <w:t>项：物理性、化学性、生物性、心理生理性、行为性、其他。参照事故类别进行分类，共</w:t>
      </w:r>
      <w:r w:rsidRPr="000D7EB4">
        <w:rPr>
          <w:rFonts w:ascii="Verdana" w:eastAsia="宋体" w:hAnsi="Verdana" w:cs="宋体"/>
          <w:color w:val="000000"/>
          <w:kern w:val="0"/>
          <w:szCs w:val="21"/>
        </w:rPr>
        <w:t>20</w:t>
      </w:r>
      <w:r w:rsidRPr="000D7EB4">
        <w:rPr>
          <w:rFonts w:ascii="Verdana" w:eastAsia="宋体" w:hAnsi="Verdana" w:cs="宋体"/>
          <w:color w:val="000000"/>
          <w:kern w:val="0"/>
          <w:szCs w:val="21"/>
        </w:rPr>
        <w:t>类。</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lastRenderedPageBreak/>
        <w:t xml:space="preserve">　　</w:t>
      </w:r>
      <w:r w:rsidRPr="000D7EB4">
        <w:rPr>
          <w:rFonts w:ascii="Verdana" w:eastAsia="宋体" w:hAnsi="Verdana" w:cs="宋体"/>
          <w:color w:val="000000"/>
          <w:kern w:val="0"/>
          <w:szCs w:val="21"/>
        </w:rPr>
        <w:t>39</w:t>
      </w:r>
      <w:r w:rsidRPr="000D7EB4">
        <w:rPr>
          <w:rFonts w:ascii="Verdana" w:eastAsia="宋体" w:hAnsi="Verdana" w:cs="宋体"/>
          <w:color w:val="000000"/>
          <w:kern w:val="0"/>
          <w:szCs w:val="21"/>
        </w:rPr>
        <w:t>、危险有害因素常用的辨识方法：直观经验分析法（如对照、经验法和类比法）和系统安全分析法（</w:t>
      </w:r>
      <w:proofErr w:type="gramStart"/>
      <w:r w:rsidRPr="000D7EB4">
        <w:rPr>
          <w:rFonts w:ascii="Verdana" w:eastAsia="宋体" w:hAnsi="Verdana" w:cs="宋体"/>
          <w:color w:val="000000"/>
          <w:kern w:val="0"/>
          <w:szCs w:val="21"/>
        </w:rPr>
        <w:t>如事件树</w:t>
      </w:r>
      <w:proofErr w:type="gramEnd"/>
      <w:r w:rsidRPr="000D7EB4">
        <w:rPr>
          <w:rFonts w:ascii="Verdana" w:eastAsia="宋体" w:hAnsi="Verdana" w:cs="宋体"/>
          <w:color w:val="000000"/>
          <w:kern w:val="0"/>
          <w:szCs w:val="21"/>
        </w:rPr>
        <w:t>、事故树等）。</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40</w:t>
      </w:r>
      <w:r w:rsidRPr="000D7EB4">
        <w:rPr>
          <w:rFonts w:ascii="Verdana" w:eastAsia="宋体" w:hAnsi="Verdana" w:cs="宋体"/>
          <w:color w:val="000000"/>
          <w:kern w:val="0"/>
          <w:szCs w:val="21"/>
        </w:rPr>
        <w:t>、危险控制顺序：消除</w:t>
      </w:r>
      <w:r w:rsidRPr="000D7EB4">
        <w:rPr>
          <w:rFonts w:ascii="Verdana" w:eastAsia="宋体" w:hAnsi="Verdana" w:cs="宋体"/>
          <w:color w:val="000000"/>
          <w:kern w:val="0"/>
          <w:szCs w:val="21"/>
        </w:rPr>
        <w:t>-</w:t>
      </w:r>
      <w:r w:rsidRPr="000D7EB4">
        <w:rPr>
          <w:rFonts w:ascii="Verdana" w:eastAsia="宋体" w:hAnsi="Verdana" w:cs="宋体"/>
          <w:color w:val="000000"/>
          <w:kern w:val="0"/>
          <w:szCs w:val="21"/>
        </w:rPr>
        <w:t>预防</w:t>
      </w:r>
      <w:r w:rsidRPr="000D7EB4">
        <w:rPr>
          <w:rFonts w:ascii="Verdana" w:eastAsia="宋体" w:hAnsi="Verdana" w:cs="宋体"/>
          <w:color w:val="000000"/>
          <w:kern w:val="0"/>
          <w:szCs w:val="21"/>
        </w:rPr>
        <w:t>-</w:t>
      </w:r>
      <w:r w:rsidRPr="000D7EB4">
        <w:rPr>
          <w:rFonts w:ascii="Verdana" w:eastAsia="宋体" w:hAnsi="Verdana" w:cs="宋体"/>
          <w:color w:val="000000"/>
          <w:kern w:val="0"/>
          <w:szCs w:val="21"/>
        </w:rPr>
        <w:t>减少</w:t>
      </w:r>
      <w:r w:rsidRPr="000D7EB4">
        <w:rPr>
          <w:rFonts w:ascii="Verdana" w:eastAsia="宋体" w:hAnsi="Verdana" w:cs="宋体"/>
          <w:color w:val="000000"/>
          <w:kern w:val="0"/>
          <w:szCs w:val="21"/>
        </w:rPr>
        <w:t>-</w:t>
      </w:r>
      <w:r w:rsidRPr="000D7EB4">
        <w:rPr>
          <w:rFonts w:ascii="Verdana" w:eastAsia="宋体" w:hAnsi="Verdana" w:cs="宋体"/>
          <w:color w:val="000000"/>
          <w:kern w:val="0"/>
          <w:szCs w:val="21"/>
        </w:rPr>
        <w:t>隔离</w:t>
      </w:r>
      <w:r w:rsidRPr="000D7EB4">
        <w:rPr>
          <w:rFonts w:ascii="Verdana" w:eastAsia="宋体" w:hAnsi="Verdana" w:cs="宋体"/>
          <w:color w:val="000000"/>
          <w:kern w:val="0"/>
          <w:szCs w:val="21"/>
        </w:rPr>
        <w:t>-</w:t>
      </w:r>
      <w:proofErr w:type="gramStart"/>
      <w:r w:rsidRPr="000D7EB4">
        <w:rPr>
          <w:rFonts w:ascii="Verdana" w:eastAsia="宋体" w:hAnsi="Verdana" w:cs="宋体"/>
          <w:color w:val="000000"/>
          <w:kern w:val="0"/>
          <w:szCs w:val="21"/>
        </w:rPr>
        <w:t>联锁</w:t>
      </w:r>
      <w:proofErr w:type="gramEnd"/>
      <w:r w:rsidRPr="000D7EB4">
        <w:rPr>
          <w:rFonts w:ascii="Verdana" w:eastAsia="宋体" w:hAnsi="Verdana" w:cs="宋体"/>
          <w:color w:val="000000"/>
          <w:kern w:val="0"/>
          <w:szCs w:val="21"/>
        </w:rPr>
        <w:t>-</w:t>
      </w:r>
      <w:r w:rsidRPr="000D7EB4">
        <w:rPr>
          <w:rFonts w:ascii="Verdana" w:eastAsia="宋体" w:hAnsi="Verdana" w:cs="宋体"/>
          <w:color w:val="000000"/>
          <w:kern w:val="0"/>
          <w:szCs w:val="21"/>
        </w:rPr>
        <w:t>警示</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41</w:t>
      </w:r>
      <w:r w:rsidRPr="000D7EB4">
        <w:rPr>
          <w:rFonts w:ascii="Verdana" w:eastAsia="宋体" w:hAnsi="Verdana" w:cs="宋体"/>
          <w:color w:val="000000"/>
          <w:kern w:val="0"/>
          <w:szCs w:val="21"/>
        </w:rPr>
        <w:t>、重大危险源：长期或</w:t>
      </w:r>
      <w:proofErr w:type="gramStart"/>
      <w:r w:rsidRPr="000D7EB4">
        <w:rPr>
          <w:rFonts w:ascii="Verdana" w:eastAsia="宋体" w:hAnsi="Verdana" w:cs="宋体"/>
          <w:color w:val="000000"/>
          <w:kern w:val="0"/>
          <w:szCs w:val="21"/>
        </w:rPr>
        <w:t>临时地</w:t>
      </w:r>
      <w:proofErr w:type="gramEnd"/>
      <w:r w:rsidRPr="000D7EB4">
        <w:rPr>
          <w:rFonts w:ascii="Verdana" w:eastAsia="宋体" w:hAnsi="Verdana" w:cs="宋体"/>
          <w:color w:val="000000"/>
          <w:kern w:val="0"/>
          <w:szCs w:val="21"/>
        </w:rPr>
        <w:t>生产、使用、搬运或储存危险物质，且危险物质的数量等于或超过其临界量的单元（包括设施和场所）</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42</w:t>
      </w:r>
      <w:r w:rsidRPr="000D7EB4">
        <w:rPr>
          <w:rFonts w:ascii="Verdana" w:eastAsia="宋体" w:hAnsi="Verdana" w:cs="宋体"/>
          <w:color w:val="000000"/>
          <w:kern w:val="0"/>
          <w:szCs w:val="21"/>
        </w:rPr>
        <w:t>、评价单元一般以生产</w:t>
      </w:r>
      <w:hyperlink r:id="rId10" w:tgtFrame="_blank" w:tooltip="工艺" w:history="1">
        <w:r w:rsidRPr="000D7EB4">
          <w:rPr>
            <w:rFonts w:ascii="Verdana" w:eastAsia="宋体" w:hAnsi="Verdana" w:cs="宋体"/>
            <w:color w:val="171717"/>
            <w:kern w:val="0"/>
            <w:szCs w:val="21"/>
            <w:u w:val="single"/>
          </w:rPr>
          <w:t>工艺</w:t>
        </w:r>
      </w:hyperlink>
      <w:r w:rsidRPr="000D7EB4">
        <w:rPr>
          <w:rFonts w:ascii="Verdana" w:eastAsia="宋体" w:hAnsi="Verdana" w:cs="宋体"/>
          <w:color w:val="000000"/>
          <w:kern w:val="0"/>
          <w:szCs w:val="21"/>
        </w:rPr>
        <w:t>、工艺装置、物料的特点和特征与危险有害因素的类别、分布有机结合进行划分。</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43</w:t>
      </w:r>
      <w:r w:rsidRPr="000D7EB4">
        <w:rPr>
          <w:rFonts w:ascii="Verdana" w:eastAsia="宋体" w:hAnsi="Verdana" w:cs="宋体"/>
          <w:color w:val="000000"/>
          <w:kern w:val="0"/>
          <w:szCs w:val="21"/>
        </w:rPr>
        <w:t>、常用的安全评价方法有：定性（安全检查表、专家现场</w:t>
      </w:r>
      <w:proofErr w:type="gramStart"/>
      <w:r w:rsidRPr="000D7EB4">
        <w:rPr>
          <w:rFonts w:ascii="Verdana" w:eastAsia="宋体" w:hAnsi="Verdana" w:cs="宋体"/>
          <w:color w:val="000000"/>
          <w:kern w:val="0"/>
          <w:szCs w:val="21"/>
        </w:rPr>
        <w:t>询</w:t>
      </w:r>
      <w:proofErr w:type="gramEnd"/>
      <w:r w:rsidRPr="000D7EB4">
        <w:rPr>
          <w:rFonts w:ascii="Verdana" w:eastAsia="宋体" w:hAnsi="Verdana" w:cs="宋体"/>
          <w:color w:val="000000"/>
          <w:kern w:val="0"/>
          <w:szCs w:val="21"/>
        </w:rPr>
        <w:t>观察问法、因素图分析法、事故引发和发展分析、作业条件危险性评价法、故障类型和影响分析、危险可操作性研究等）、定量（分为概率风险、伤害范围、危险指数评价法）。</w:t>
      </w:r>
    </w:p>
    <w:p w:rsidR="000D7EB4" w:rsidRPr="000D7EB4" w:rsidRDefault="000D7EB4" w:rsidP="000D7EB4">
      <w:pPr>
        <w:widowControl/>
        <w:spacing w:before="150" w:after="150" w:line="345" w:lineRule="atLeast"/>
        <w:ind w:firstLineChars="0" w:firstLine="0"/>
        <w:jc w:val="center"/>
        <w:rPr>
          <w:rFonts w:ascii="Verdana" w:eastAsia="宋体" w:hAnsi="Verdana" w:cs="宋体"/>
          <w:color w:val="000000"/>
          <w:kern w:val="0"/>
          <w:szCs w:val="21"/>
        </w:rPr>
      </w:pPr>
      <w:r w:rsidRPr="000D7EB4">
        <w:rPr>
          <w:rFonts w:ascii="Verdana" w:eastAsia="宋体" w:hAnsi="Verdana" w:cs="宋体"/>
          <w:color w:val="000000"/>
          <w:kern w:val="0"/>
          <w:szCs w:val="21"/>
        </w:rPr>
        <w:t xml:space="preserve">　　</w:t>
      </w:r>
      <w:r w:rsidRPr="000D7EB4">
        <w:rPr>
          <w:rFonts w:ascii="Verdana" w:eastAsia="宋体" w:hAnsi="Verdana" w:cs="宋体"/>
          <w:color w:val="000000"/>
          <w:kern w:val="0"/>
          <w:szCs w:val="21"/>
        </w:rPr>
        <w:t>44</w:t>
      </w:r>
      <w:r w:rsidRPr="000D7EB4">
        <w:rPr>
          <w:rFonts w:ascii="Verdana" w:eastAsia="宋体" w:hAnsi="Verdana" w:cs="宋体"/>
          <w:color w:val="000000"/>
          <w:kern w:val="0"/>
          <w:szCs w:val="21"/>
        </w:rPr>
        <w:t>、安全预评价报告格式：封面、</w:t>
      </w:r>
      <w:proofErr w:type="gramStart"/>
      <w:r w:rsidRPr="000D7EB4">
        <w:rPr>
          <w:rFonts w:ascii="Verdana" w:eastAsia="宋体" w:hAnsi="Verdana" w:cs="宋体"/>
          <w:color w:val="000000"/>
          <w:kern w:val="0"/>
          <w:szCs w:val="21"/>
        </w:rPr>
        <w:t>预评价</w:t>
      </w:r>
      <w:proofErr w:type="gramEnd"/>
      <w:r w:rsidRPr="000D7EB4">
        <w:rPr>
          <w:rFonts w:ascii="Verdana" w:eastAsia="宋体" w:hAnsi="Verdana" w:cs="宋体"/>
          <w:color w:val="000000"/>
          <w:kern w:val="0"/>
          <w:szCs w:val="21"/>
        </w:rPr>
        <w:t>资质证书影印件、著录基、目录、编制说明、前方、正文、附件、附录。</w:t>
      </w:r>
    </w:p>
    <w:p w:rsidR="000D7EB4" w:rsidRPr="000D7EB4" w:rsidRDefault="000D7EB4" w:rsidP="000D7EB4">
      <w:pPr>
        <w:widowControl/>
        <w:spacing w:before="150" w:after="150" w:line="345" w:lineRule="atLeast"/>
        <w:ind w:firstLine="420"/>
        <w:rPr>
          <w:rFonts w:ascii="Verdana" w:eastAsia="宋体" w:hAnsi="Verdana" w:cs="宋体"/>
          <w:color w:val="000000"/>
          <w:kern w:val="0"/>
          <w:szCs w:val="21"/>
        </w:rPr>
      </w:pPr>
      <w:r w:rsidRPr="000D7EB4">
        <w:rPr>
          <w:rFonts w:ascii="Verdana" w:eastAsia="宋体" w:hAnsi="Verdana" w:cs="宋体"/>
          <w:color w:val="000000"/>
          <w:kern w:val="0"/>
          <w:szCs w:val="21"/>
        </w:rPr>
        <w:t>45</w:t>
      </w:r>
      <w:r w:rsidRPr="000D7EB4">
        <w:rPr>
          <w:rFonts w:ascii="Verdana" w:eastAsia="宋体" w:hAnsi="Verdana" w:cs="宋体"/>
          <w:color w:val="000000"/>
          <w:kern w:val="0"/>
          <w:szCs w:val="21"/>
        </w:rPr>
        <w:t>、安全验收评价（为企业服务，为政府服务），报告格式同上。</w:t>
      </w:r>
    </w:p>
    <w:p w:rsidR="000D7EB4" w:rsidRPr="000D7EB4" w:rsidRDefault="000D7EB4" w:rsidP="000D7EB4">
      <w:pPr>
        <w:widowControl/>
        <w:spacing w:after="150" w:line="345" w:lineRule="atLeast"/>
        <w:ind w:firstLineChars="0" w:firstLine="42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46</w:t>
      </w:r>
      <w:r w:rsidRPr="000D7EB4">
        <w:rPr>
          <w:rFonts w:ascii="ˎ̥" w:eastAsia="宋体" w:hAnsi="ˎ̥" w:cs="宋体"/>
          <w:color w:val="000000"/>
          <w:kern w:val="0"/>
          <w:szCs w:val="21"/>
        </w:rPr>
        <w:t>、安全现状评价报告格式：前言、目录、项目概述、程序和评价方法、危险性预先分析、危险度与危险指数分析、事故分析与重大事故的模拟职业卫生现状评价、对策与建议、评价结论共</w:t>
      </w:r>
      <w:r w:rsidRPr="000D7EB4">
        <w:rPr>
          <w:rFonts w:ascii="ˎ̥" w:eastAsia="宋体" w:hAnsi="ˎ̥" w:cs="宋体"/>
          <w:color w:val="000000"/>
          <w:kern w:val="0"/>
          <w:szCs w:val="21"/>
        </w:rPr>
        <w:t>8</w:t>
      </w:r>
      <w:r w:rsidRPr="000D7EB4">
        <w:rPr>
          <w:rFonts w:ascii="ˎ̥" w:eastAsia="宋体" w:hAnsi="ˎ̥" w:cs="宋体"/>
          <w:color w:val="000000"/>
          <w:kern w:val="0"/>
          <w:szCs w:val="21"/>
        </w:rPr>
        <w:t>章</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47</w:t>
      </w:r>
      <w:r w:rsidRPr="000D7EB4">
        <w:rPr>
          <w:rFonts w:ascii="ˎ̥" w:eastAsia="宋体" w:hAnsi="ˎ̥" w:cs="宋体"/>
          <w:color w:val="000000"/>
          <w:kern w:val="0"/>
          <w:szCs w:val="21"/>
        </w:rPr>
        <w:t>、重大危险源辨识</w:t>
      </w:r>
      <w:hyperlink r:id="rId11" w:tgtFrame="_blank" w:tooltip="标准" w:history="1">
        <w:r w:rsidRPr="000D7EB4">
          <w:rPr>
            <w:rFonts w:ascii="ˎ̥" w:eastAsia="宋体" w:hAnsi="ˎ̥" w:cs="宋体"/>
            <w:color w:val="171717"/>
            <w:kern w:val="0"/>
            <w:szCs w:val="21"/>
            <w:u w:val="single"/>
          </w:rPr>
          <w:t>标准</w:t>
        </w:r>
      </w:hyperlink>
      <w:r w:rsidRPr="000D7EB4">
        <w:rPr>
          <w:rFonts w:ascii="ˎ̥" w:eastAsia="宋体" w:hAnsi="ˎ̥" w:cs="宋体"/>
          <w:color w:val="000000"/>
          <w:kern w:val="0"/>
          <w:szCs w:val="21"/>
        </w:rPr>
        <w:t>GB18218-2000</w:t>
      </w:r>
      <w:r w:rsidRPr="000D7EB4">
        <w:rPr>
          <w:rFonts w:ascii="ˎ̥" w:eastAsia="宋体" w:hAnsi="ˎ̥" w:cs="宋体"/>
          <w:color w:val="000000"/>
          <w:kern w:val="0"/>
          <w:szCs w:val="21"/>
        </w:rPr>
        <w:t>适用：危险物質生产、使用、贮存和经营企业或组织，不适用：核设施和加工放射性物质的工厂、军事设施、采掘业、危险物质的运输。</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48</w:t>
      </w:r>
      <w:r w:rsidRPr="000D7EB4">
        <w:rPr>
          <w:rFonts w:ascii="ˎ̥" w:eastAsia="宋体" w:hAnsi="ˎ̥" w:cs="宋体"/>
          <w:color w:val="000000"/>
          <w:kern w:val="0"/>
          <w:szCs w:val="21"/>
        </w:rPr>
        <w:t>、重大危险源的评价依据是物质的危险特性及其数量。</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49</w:t>
      </w:r>
      <w:r w:rsidRPr="000D7EB4">
        <w:rPr>
          <w:rFonts w:ascii="ˎ̥" w:eastAsia="宋体" w:hAnsi="ˎ̥" w:cs="宋体"/>
          <w:color w:val="000000"/>
          <w:kern w:val="0"/>
          <w:szCs w:val="21"/>
        </w:rPr>
        <w:t>、单元是指一个生产装置、设施或场所、或同属一个工厂的眀边缘距离小于</w:t>
      </w:r>
      <w:r w:rsidRPr="000D7EB4">
        <w:rPr>
          <w:rFonts w:ascii="ˎ̥" w:eastAsia="宋体" w:hAnsi="ˎ̥" w:cs="宋体"/>
          <w:color w:val="000000"/>
          <w:kern w:val="0"/>
          <w:szCs w:val="21"/>
        </w:rPr>
        <w:t>500m</w:t>
      </w:r>
      <w:r w:rsidRPr="000D7EB4">
        <w:rPr>
          <w:rFonts w:ascii="ˎ̥" w:eastAsia="宋体" w:hAnsi="ˎ̥" w:cs="宋体"/>
          <w:color w:val="000000"/>
          <w:kern w:val="0"/>
          <w:szCs w:val="21"/>
        </w:rPr>
        <w:t>的几个生产装置、设施或场所。</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50</w:t>
      </w:r>
      <w:r w:rsidRPr="000D7EB4">
        <w:rPr>
          <w:rFonts w:ascii="ˎ̥" w:eastAsia="宋体" w:hAnsi="ˎ̥" w:cs="宋体"/>
          <w:color w:val="000000"/>
          <w:kern w:val="0"/>
          <w:szCs w:val="21"/>
        </w:rPr>
        <w:t>、分类：生产场所重大危险源和</w:t>
      </w:r>
      <w:proofErr w:type="gramStart"/>
      <w:r w:rsidRPr="000D7EB4">
        <w:rPr>
          <w:rFonts w:ascii="ˎ̥" w:eastAsia="宋体" w:hAnsi="ˎ̥" w:cs="宋体"/>
          <w:color w:val="000000"/>
          <w:kern w:val="0"/>
          <w:szCs w:val="21"/>
        </w:rPr>
        <w:t>贮存区</w:t>
      </w:r>
      <w:proofErr w:type="gramEnd"/>
      <w:r w:rsidRPr="000D7EB4">
        <w:rPr>
          <w:rFonts w:ascii="ˎ̥" w:eastAsia="宋体" w:hAnsi="ˎ̥" w:cs="宋体"/>
          <w:color w:val="000000"/>
          <w:kern w:val="0"/>
          <w:szCs w:val="21"/>
        </w:rPr>
        <w:t>重大危险源两种。生产场所重大危险</w:t>
      </w:r>
      <w:proofErr w:type="gramStart"/>
      <w:r w:rsidRPr="000D7EB4">
        <w:rPr>
          <w:rFonts w:ascii="ˎ̥" w:eastAsia="宋体" w:hAnsi="ˎ̥" w:cs="宋体"/>
          <w:color w:val="000000"/>
          <w:kern w:val="0"/>
          <w:szCs w:val="21"/>
        </w:rPr>
        <w:t>源分为</w:t>
      </w:r>
      <w:proofErr w:type="gramEnd"/>
      <w:r w:rsidRPr="000D7EB4">
        <w:rPr>
          <w:rFonts w:ascii="ˎ̥" w:eastAsia="宋体" w:hAnsi="ˎ̥" w:cs="宋体"/>
          <w:color w:val="000000"/>
          <w:kern w:val="0"/>
          <w:szCs w:val="21"/>
        </w:rPr>
        <w:t>四类（爆炸性物质、易燃物质、活性化学物质、有毒物质）</w:t>
      </w:r>
      <w:r w:rsidRPr="000D7EB4">
        <w:rPr>
          <w:rFonts w:ascii="ˎ̥" w:eastAsia="宋体" w:hAnsi="ˎ̥" w:cs="宋体"/>
          <w:color w:val="000000"/>
          <w:kern w:val="0"/>
          <w:szCs w:val="21"/>
        </w:rPr>
        <w:t>142</w:t>
      </w:r>
      <w:r w:rsidRPr="000D7EB4">
        <w:rPr>
          <w:rFonts w:ascii="ˎ̥" w:eastAsia="宋体" w:hAnsi="ˎ̥" w:cs="宋体"/>
          <w:color w:val="000000"/>
          <w:kern w:val="0"/>
          <w:szCs w:val="21"/>
        </w:rPr>
        <w:t>种。</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51</w:t>
      </w:r>
      <w:r w:rsidRPr="000D7EB4">
        <w:rPr>
          <w:rFonts w:ascii="ˎ̥" w:eastAsia="宋体" w:hAnsi="ˎ̥" w:cs="宋体"/>
          <w:color w:val="000000"/>
          <w:kern w:val="0"/>
          <w:szCs w:val="21"/>
        </w:rPr>
        <w:t>、风险评价是重大危险源控制的重要内容。</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52</w:t>
      </w:r>
      <w:r w:rsidRPr="000D7EB4">
        <w:rPr>
          <w:rFonts w:ascii="ˎ̥" w:eastAsia="宋体" w:hAnsi="ˎ̥" w:cs="宋体"/>
          <w:color w:val="000000"/>
          <w:kern w:val="0"/>
          <w:szCs w:val="21"/>
        </w:rPr>
        <w:t>、燃烧爆炸性危险物质可为</w:t>
      </w:r>
      <w:r w:rsidRPr="000D7EB4">
        <w:rPr>
          <w:rFonts w:ascii="ˎ̥" w:eastAsia="宋体" w:hAnsi="ˎ̥" w:cs="宋体"/>
          <w:color w:val="000000"/>
          <w:kern w:val="0"/>
          <w:szCs w:val="21"/>
        </w:rPr>
        <w:t>7</w:t>
      </w:r>
      <w:r w:rsidRPr="000D7EB4">
        <w:rPr>
          <w:rFonts w:ascii="ˎ̥" w:eastAsia="宋体" w:hAnsi="ˎ̥" w:cs="宋体"/>
          <w:color w:val="000000"/>
          <w:kern w:val="0"/>
          <w:szCs w:val="21"/>
        </w:rPr>
        <w:t>类：爆炸性物质、气体燃烧性物质、液体、固体、自燃、遇水易燃、氧化性物质。</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53</w:t>
      </w:r>
      <w:r w:rsidRPr="000D7EB4">
        <w:rPr>
          <w:rFonts w:ascii="ˎ̥" w:eastAsia="宋体" w:hAnsi="ˎ̥" w:cs="宋体"/>
          <w:color w:val="000000"/>
          <w:kern w:val="0"/>
          <w:szCs w:val="21"/>
        </w:rPr>
        <w:t>、重大危险源控制系统由以下组成：重大危险源的辨识、评价、管理、报告、事故应急救援预案。</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54</w:t>
      </w:r>
      <w:r w:rsidRPr="000D7EB4">
        <w:rPr>
          <w:rFonts w:ascii="ˎ̥" w:eastAsia="宋体" w:hAnsi="ˎ̥" w:cs="宋体"/>
          <w:color w:val="000000"/>
          <w:kern w:val="0"/>
          <w:szCs w:val="21"/>
        </w:rPr>
        <w:t>、我国重大危险源监控为</w:t>
      </w:r>
      <w:r w:rsidRPr="000D7EB4">
        <w:rPr>
          <w:rFonts w:ascii="ˎ̥" w:eastAsia="宋体" w:hAnsi="ˎ̥" w:cs="宋体"/>
          <w:color w:val="000000"/>
          <w:kern w:val="0"/>
          <w:szCs w:val="21"/>
        </w:rPr>
        <w:t>4</w:t>
      </w:r>
      <w:r w:rsidRPr="000D7EB4">
        <w:rPr>
          <w:rFonts w:ascii="ˎ̥" w:eastAsia="宋体" w:hAnsi="ˎ̥" w:cs="宋体"/>
          <w:color w:val="000000"/>
          <w:kern w:val="0"/>
          <w:szCs w:val="21"/>
        </w:rPr>
        <w:t>级。</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55</w:t>
      </w:r>
      <w:r w:rsidRPr="000D7EB4">
        <w:rPr>
          <w:rFonts w:ascii="ˎ̥" w:eastAsia="宋体" w:hAnsi="ˎ̥" w:cs="宋体"/>
          <w:color w:val="000000"/>
          <w:kern w:val="0"/>
          <w:szCs w:val="21"/>
        </w:rPr>
        <w:t>、安全监督管理部门应建立重大危险源宏观监控信息网络，实施重大危险源的宏观监控与管理。</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56</w:t>
      </w:r>
      <w:r w:rsidRPr="000D7EB4">
        <w:rPr>
          <w:rFonts w:ascii="ˎ̥" w:eastAsia="宋体" w:hAnsi="ˎ̥" w:cs="宋体"/>
          <w:color w:val="000000"/>
          <w:kern w:val="0"/>
          <w:szCs w:val="21"/>
        </w:rPr>
        <w:t>、重大危险源的监督管理工作主要由区县一级安全生产监督管理部门进行。</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lastRenderedPageBreak/>
        <w:t xml:space="preserve">　　</w:t>
      </w:r>
      <w:r w:rsidRPr="000D7EB4">
        <w:rPr>
          <w:rFonts w:ascii="ˎ̥" w:eastAsia="宋体" w:hAnsi="ˎ̥" w:cs="宋体"/>
          <w:color w:val="000000"/>
          <w:kern w:val="0"/>
          <w:szCs w:val="21"/>
        </w:rPr>
        <w:t>57</w:t>
      </w:r>
      <w:r w:rsidRPr="000D7EB4">
        <w:rPr>
          <w:rFonts w:ascii="ˎ̥" w:eastAsia="宋体" w:hAnsi="ˎ̥" w:cs="宋体"/>
          <w:color w:val="000000"/>
          <w:kern w:val="0"/>
          <w:szCs w:val="21"/>
        </w:rPr>
        <w:t>、事故应急救援的基本任务：抢救受害人员、迅速控制事态、消除危害后果恢复现场、查清事故原因评估危害程度。</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58</w:t>
      </w:r>
      <w:r w:rsidRPr="000D7EB4">
        <w:rPr>
          <w:rFonts w:ascii="ˎ̥" w:eastAsia="宋体" w:hAnsi="ˎ̥" w:cs="宋体"/>
          <w:color w:val="000000"/>
          <w:kern w:val="0"/>
          <w:szCs w:val="21"/>
        </w:rPr>
        <w:t>、事故应急救援的特点：不确定性、突发性、复杂性、后果影响易</w:t>
      </w:r>
      <w:proofErr w:type="gramStart"/>
      <w:r w:rsidRPr="000D7EB4">
        <w:rPr>
          <w:rFonts w:ascii="ˎ̥" w:eastAsia="宋体" w:hAnsi="ˎ̥" w:cs="宋体"/>
          <w:color w:val="000000"/>
          <w:kern w:val="0"/>
          <w:szCs w:val="21"/>
        </w:rPr>
        <w:t>猝</w:t>
      </w:r>
      <w:proofErr w:type="gramEnd"/>
      <w:r w:rsidRPr="000D7EB4">
        <w:rPr>
          <w:rFonts w:ascii="ˎ̥" w:eastAsia="宋体" w:hAnsi="ˎ̥" w:cs="宋体"/>
          <w:color w:val="000000"/>
          <w:kern w:val="0"/>
          <w:szCs w:val="21"/>
        </w:rPr>
        <w:t>变激化放大。</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59</w:t>
      </w:r>
      <w:r w:rsidRPr="000D7EB4">
        <w:rPr>
          <w:rFonts w:ascii="ˎ̥" w:eastAsia="宋体" w:hAnsi="ˎ̥" w:cs="宋体"/>
          <w:color w:val="000000"/>
          <w:kern w:val="0"/>
          <w:szCs w:val="21"/>
        </w:rPr>
        <w:t>、事故应急管理包括预防、准备、响应和恢复</w:t>
      </w:r>
      <w:r w:rsidRPr="000D7EB4">
        <w:rPr>
          <w:rFonts w:ascii="ˎ̥" w:eastAsia="宋体" w:hAnsi="ˎ̥" w:cs="宋体"/>
          <w:color w:val="000000"/>
          <w:kern w:val="0"/>
          <w:szCs w:val="21"/>
        </w:rPr>
        <w:t>4</w:t>
      </w:r>
      <w:r w:rsidRPr="000D7EB4">
        <w:rPr>
          <w:rFonts w:ascii="ˎ̥" w:eastAsia="宋体" w:hAnsi="ˎ̥" w:cs="宋体"/>
          <w:color w:val="000000"/>
          <w:kern w:val="0"/>
          <w:szCs w:val="21"/>
        </w:rPr>
        <w:t>个阶段。</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60</w:t>
      </w:r>
      <w:r w:rsidRPr="000D7EB4">
        <w:rPr>
          <w:rFonts w:ascii="ˎ̥" w:eastAsia="宋体" w:hAnsi="ˎ̥" w:cs="宋体"/>
          <w:color w:val="000000"/>
          <w:kern w:val="0"/>
          <w:szCs w:val="21"/>
        </w:rPr>
        <w:t>、准备阶段：应急体系建立、有关部门和人员职责的落实、预案编制、应急队伍建设、应急设备与物资准备维护、预案的演练、与外部应急力量的衔接</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61</w:t>
      </w:r>
      <w:r w:rsidRPr="000D7EB4">
        <w:rPr>
          <w:rFonts w:ascii="ˎ̥" w:eastAsia="宋体" w:hAnsi="ˎ̥" w:cs="宋体"/>
          <w:color w:val="000000"/>
          <w:kern w:val="0"/>
          <w:szCs w:val="21"/>
        </w:rPr>
        <w:t>、响应阶段：报警与通报、人员疏散、急救与医疗、消防和工程抢险措施、信息收集与应急决策、外部求援。</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62</w:t>
      </w:r>
      <w:r w:rsidRPr="000D7EB4">
        <w:rPr>
          <w:rFonts w:ascii="ˎ̥" w:eastAsia="宋体" w:hAnsi="ˎ̥" w:cs="宋体"/>
          <w:color w:val="000000"/>
          <w:kern w:val="0"/>
          <w:szCs w:val="21"/>
        </w:rPr>
        <w:t>、恢复阶段：事故发生后进行。首先使事故影响区域恢复到相对安全的基本状态然后逐步恢复到正常状态。</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63</w:t>
      </w:r>
      <w:r w:rsidRPr="000D7EB4">
        <w:rPr>
          <w:rFonts w:ascii="ˎ̥" w:eastAsia="宋体" w:hAnsi="ˎ̥" w:cs="宋体"/>
          <w:color w:val="000000"/>
          <w:kern w:val="0"/>
          <w:szCs w:val="21"/>
        </w:rPr>
        <w:t>、应急体系由组织体制、动作机制、法制基础和应急保障系统</w:t>
      </w:r>
      <w:r w:rsidRPr="000D7EB4">
        <w:rPr>
          <w:rFonts w:ascii="ˎ̥" w:eastAsia="宋体" w:hAnsi="ˎ̥" w:cs="宋体"/>
          <w:color w:val="000000"/>
          <w:kern w:val="0"/>
          <w:szCs w:val="21"/>
        </w:rPr>
        <w:t>4</w:t>
      </w:r>
      <w:r w:rsidRPr="000D7EB4">
        <w:rPr>
          <w:rFonts w:ascii="ˎ̥" w:eastAsia="宋体" w:hAnsi="ˎ̥" w:cs="宋体"/>
          <w:color w:val="000000"/>
          <w:kern w:val="0"/>
          <w:szCs w:val="21"/>
        </w:rPr>
        <w:t>部分组成。</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64</w:t>
      </w:r>
      <w:r w:rsidRPr="000D7EB4">
        <w:rPr>
          <w:rFonts w:ascii="ˎ̥" w:eastAsia="宋体" w:hAnsi="ˎ̥" w:cs="宋体"/>
          <w:color w:val="000000"/>
          <w:kern w:val="0"/>
          <w:szCs w:val="21"/>
        </w:rPr>
        <w:t>、组织体制：管理机构、功能部门、应急指挥、救援队伍。</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65</w:t>
      </w:r>
      <w:r w:rsidRPr="000D7EB4">
        <w:rPr>
          <w:rFonts w:ascii="ˎ̥" w:eastAsia="宋体" w:hAnsi="ˎ̥" w:cs="宋体"/>
          <w:color w:val="000000"/>
          <w:kern w:val="0"/>
          <w:szCs w:val="21"/>
        </w:rPr>
        <w:t>、动作机制：统一指挥、分组响应、属地为主、公众动员。</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66</w:t>
      </w:r>
      <w:r w:rsidRPr="000D7EB4">
        <w:rPr>
          <w:rFonts w:ascii="ˎ̥" w:eastAsia="宋体" w:hAnsi="ˎ̥" w:cs="宋体"/>
          <w:color w:val="000000"/>
          <w:kern w:val="0"/>
          <w:szCs w:val="21"/>
        </w:rPr>
        <w:t>、法制基础：</w:t>
      </w:r>
      <w:hyperlink r:id="rId12" w:tgtFrame="_blank" w:tooltip="法律" w:history="1">
        <w:r w:rsidRPr="000D7EB4">
          <w:rPr>
            <w:rFonts w:ascii="ˎ̥" w:eastAsia="宋体" w:hAnsi="ˎ̥" w:cs="宋体"/>
            <w:color w:val="171717"/>
            <w:kern w:val="0"/>
            <w:szCs w:val="21"/>
            <w:u w:val="single"/>
          </w:rPr>
          <w:t>法律</w:t>
        </w:r>
      </w:hyperlink>
      <w:r w:rsidRPr="000D7EB4">
        <w:rPr>
          <w:rFonts w:ascii="ˎ̥" w:eastAsia="宋体" w:hAnsi="ˎ̥" w:cs="宋体"/>
          <w:color w:val="000000"/>
          <w:kern w:val="0"/>
          <w:szCs w:val="21"/>
        </w:rPr>
        <w:t>（紧急状态法）、</w:t>
      </w:r>
      <w:hyperlink r:id="rId13" w:tgtFrame="_blank" w:tooltip="规章" w:history="1">
        <w:r w:rsidRPr="000D7EB4">
          <w:rPr>
            <w:rFonts w:ascii="ˎ̥" w:eastAsia="宋体" w:hAnsi="ˎ̥" w:cs="宋体"/>
            <w:color w:val="171717"/>
            <w:kern w:val="0"/>
            <w:szCs w:val="21"/>
            <w:u w:val="single"/>
          </w:rPr>
          <w:t>规章</w:t>
        </w:r>
      </w:hyperlink>
      <w:r w:rsidRPr="000D7EB4">
        <w:rPr>
          <w:rFonts w:ascii="ˎ̥" w:eastAsia="宋体" w:hAnsi="ˎ̥" w:cs="宋体"/>
          <w:color w:val="000000"/>
          <w:kern w:val="0"/>
          <w:szCs w:val="21"/>
        </w:rPr>
        <w:t>（应急管理条例）、政府令、标准</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67</w:t>
      </w:r>
      <w:r w:rsidRPr="000D7EB4">
        <w:rPr>
          <w:rFonts w:ascii="ˎ̥" w:eastAsia="宋体" w:hAnsi="ˎ̥" w:cs="宋体"/>
          <w:color w:val="000000"/>
          <w:kern w:val="0"/>
          <w:szCs w:val="21"/>
        </w:rPr>
        <w:t>、保障系统：信息通讯、物资装备、人力资源、经费财务</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68</w:t>
      </w:r>
      <w:r w:rsidRPr="000D7EB4">
        <w:rPr>
          <w:rFonts w:ascii="ˎ̥" w:eastAsia="宋体" w:hAnsi="ˎ̥" w:cs="宋体"/>
          <w:color w:val="000000"/>
          <w:kern w:val="0"/>
          <w:szCs w:val="21"/>
        </w:rPr>
        <w:t>、事故应急救援体系应根据事故的性质、严重程度、事态发展趋势和控制能力实行分级响应机制。响应级别通常分</w:t>
      </w:r>
      <w:r w:rsidRPr="000D7EB4">
        <w:rPr>
          <w:rFonts w:ascii="ˎ̥" w:eastAsia="宋体" w:hAnsi="ˎ̥" w:cs="宋体"/>
          <w:color w:val="000000"/>
          <w:kern w:val="0"/>
          <w:szCs w:val="21"/>
        </w:rPr>
        <w:t>3</w:t>
      </w:r>
      <w:r w:rsidRPr="000D7EB4">
        <w:rPr>
          <w:rFonts w:ascii="ˎ̥" w:eastAsia="宋体" w:hAnsi="ˎ̥" w:cs="宋体"/>
          <w:color w:val="000000"/>
          <w:kern w:val="0"/>
          <w:szCs w:val="21"/>
        </w:rPr>
        <w:t>级：一级紧急情况：利用所有部门一切资源；二级：两或更多部门响应；三组：一个部门</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69</w:t>
      </w:r>
      <w:r w:rsidRPr="000D7EB4">
        <w:rPr>
          <w:rFonts w:ascii="ˎ̥" w:eastAsia="宋体" w:hAnsi="ˎ̥" w:cs="宋体"/>
          <w:color w:val="000000"/>
          <w:kern w:val="0"/>
          <w:szCs w:val="21"/>
        </w:rPr>
        <w:t>、应急响应程序：接警、响应级别确定、应急启动、救援行动、应急恢复和应急结束。</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70</w:t>
      </w:r>
      <w:r w:rsidRPr="000D7EB4">
        <w:rPr>
          <w:rFonts w:ascii="ˎ̥" w:eastAsia="宋体" w:hAnsi="ˎ̥" w:cs="宋体"/>
          <w:color w:val="000000"/>
          <w:kern w:val="0"/>
          <w:szCs w:val="21"/>
        </w:rPr>
        <w:t>、现场指挥系统模块化结构由指挥、行动、策划、后勤、资金</w:t>
      </w:r>
      <w:r w:rsidRPr="000D7EB4">
        <w:rPr>
          <w:rFonts w:ascii="ˎ̥" w:eastAsia="宋体" w:hAnsi="ˎ̥" w:cs="宋体"/>
          <w:color w:val="000000"/>
          <w:kern w:val="0"/>
          <w:szCs w:val="21"/>
        </w:rPr>
        <w:t>/</w:t>
      </w:r>
      <w:r w:rsidRPr="000D7EB4">
        <w:rPr>
          <w:rFonts w:ascii="ˎ̥" w:eastAsia="宋体" w:hAnsi="ˎ̥" w:cs="宋体"/>
          <w:color w:val="000000"/>
          <w:kern w:val="0"/>
          <w:szCs w:val="21"/>
        </w:rPr>
        <w:t>行政</w:t>
      </w:r>
      <w:r w:rsidRPr="000D7EB4">
        <w:rPr>
          <w:rFonts w:ascii="ˎ̥" w:eastAsia="宋体" w:hAnsi="ˎ̥" w:cs="宋体"/>
          <w:color w:val="000000"/>
          <w:kern w:val="0"/>
          <w:szCs w:val="21"/>
        </w:rPr>
        <w:t>5</w:t>
      </w:r>
      <w:r w:rsidRPr="000D7EB4">
        <w:rPr>
          <w:rFonts w:ascii="ˎ̥" w:eastAsia="宋体" w:hAnsi="ˎ̥" w:cs="宋体"/>
          <w:color w:val="000000"/>
          <w:kern w:val="0"/>
          <w:szCs w:val="21"/>
        </w:rPr>
        <w:t>个核心应急响应职能组成。</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71</w:t>
      </w:r>
      <w:r w:rsidRPr="000D7EB4">
        <w:rPr>
          <w:rFonts w:ascii="ˎ̥" w:eastAsia="宋体" w:hAnsi="ˎ̥" w:cs="宋体"/>
          <w:color w:val="000000"/>
          <w:kern w:val="0"/>
          <w:szCs w:val="21"/>
        </w:rPr>
        <w:t>、事故应急预案的作用：明确应急救援范围和体系、有利于及时响应、成为各类突发重大事故应急基础、超过应急能力便于与上级应急部门协调、利于提高风险防范意识。</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72</w:t>
      </w:r>
      <w:r w:rsidRPr="000D7EB4">
        <w:rPr>
          <w:rFonts w:ascii="ˎ̥" w:eastAsia="宋体" w:hAnsi="ˎ̥" w:cs="宋体"/>
          <w:color w:val="000000"/>
          <w:kern w:val="0"/>
          <w:szCs w:val="21"/>
        </w:rPr>
        <w:t>、应急预案可为</w:t>
      </w:r>
      <w:r w:rsidRPr="000D7EB4">
        <w:rPr>
          <w:rFonts w:ascii="ˎ̥" w:eastAsia="宋体" w:hAnsi="ˎ̥" w:cs="宋体"/>
          <w:color w:val="000000"/>
          <w:kern w:val="0"/>
          <w:szCs w:val="21"/>
        </w:rPr>
        <w:t>3</w:t>
      </w:r>
      <w:r w:rsidRPr="000D7EB4">
        <w:rPr>
          <w:rFonts w:ascii="ˎ̥" w:eastAsia="宋体" w:hAnsi="ˎ̥" w:cs="宋体"/>
          <w:color w:val="000000"/>
          <w:kern w:val="0"/>
          <w:szCs w:val="21"/>
        </w:rPr>
        <w:t>个层次：综合预案、专项预案、现场预案（含单项预案</w:t>
      </w:r>
      <w:r w:rsidRPr="000D7EB4">
        <w:rPr>
          <w:rFonts w:ascii="ˎ̥" w:eastAsia="宋体" w:hAnsi="ˎ̥" w:cs="宋体"/>
          <w:color w:val="000000"/>
          <w:kern w:val="0"/>
          <w:szCs w:val="21"/>
        </w:rPr>
        <w:t>——</w:t>
      </w:r>
      <w:r w:rsidRPr="000D7EB4">
        <w:rPr>
          <w:rFonts w:ascii="ˎ̥" w:eastAsia="宋体" w:hAnsi="ˎ̥" w:cs="宋体"/>
          <w:color w:val="000000"/>
          <w:kern w:val="0"/>
          <w:szCs w:val="21"/>
        </w:rPr>
        <w:t>大型公众聚集活动）。</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73</w:t>
      </w:r>
      <w:r w:rsidRPr="000D7EB4">
        <w:rPr>
          <w:rFonts w:ascii="ˎ̥" w:eastAsia="宋体" w:hAnsi="ˎ̥" w:cs="宋体"/>
          <w:color w:val="000000"/>
          <w:kern w:val="0"/>
          <w:szCs w:val="21"/>
        </w:rPr>
        <w:t>、预案基本结构</w:t>
      </w:r>
      <w:r w:rsidRPr="000D7EB4">
        <w:rPr>
          <w:rFonts w:ascii="ˎ̥" w:eastAsia="宋体" w:hAnsi="ˎ̥" w:cs="宋体"/>
          <w:color w:val="000000"/>
          <w:kern w:val="0"/>
          <w:szCs w:val="21"/>
        </w:rPr>
        <w:t>1+4</w:t>
      </w:r>
      <w:r w:rsidRPr="000D7EB4">
        <w:rPr>
          <w:rFonts w:ascii="ˎ̥" w:eastAsia="宋体" w:hAnsi="ˎ̥" w:cs="宋体"/>
          <w:color w:val="000000"/>
          <w:kern w:val="0"/>
          <w:szCs w:val="21"/>
        </w:rPr>
        <w:t>：一个基本预案加上应急功能设置、特殊风险管理、标准操作程序和支持附件。</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74</w:t>
      </w:r>
      <w:r w:rsidRPr="000D7EB4">
        <w:rPr>
          <w:rFonts w:ascii="ˎ̥" w:eastAsia="宋体" w:hAnsi="ˎ̥" w:cs="宋体"/>
          <w:color w:val="000000"/>
          <w:kern w:val="0"/>
          <w:szCs w:val="21"/>
        </w:rPr>
        <w:t>、一个完整的应急预案的文件体系可包括预案、程序、指导书、记录等，是一个</w:t>
      </w:r>
      <w:r w:rsidRPr="000D7EB4">
        <w:rPr>
          <w:rFonts w:ascii="ˎ̥" w:eastAsia="宋体" w:hAnsi="ˎ̥" w:cs="宋体"/>
          <w:color w:val="000000"/>
          <w:kern w:val="0"/>
          <w:szCs w:val="21"/>
        </w:rPr>
        <w:t>4</w:t>
      </w:r>
      <w:r w:rsidRPr="000D7EB4">
        <w:rPr>
          <w:rFonts w:ascii="ˎ̥" w:eastAsia="宋体" w:hAnsi="ˎ̥" w:cs="宋体"/>
          <w:color w:val="000000"/>
          <w:kern w:val="0"/>
          <w:szCs w:val="21"/>
        </w:rPr>
        <w:t>级文件体系。</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75</w:t>
      </w:r>
      <w:r w:rsidRPr="000D7EB4">
        <w:rPr>
          <w:rFonts w:ascii="ˎ̥" w:eastAsia="宋体" w:hAnsi="ˎ̥" w:cs="宋体"/>
          <w:color w:val="000000"/>
          <w:kern w:val="0"/>
          <w:szCs w:val="21"/>
        </w:rPr>
        <w:t>、编制过程：成立编制小组</w:t>
      </w:r>
      <w:r w:rsidRPr="000D7EB4">
        <w:rPr>
          <w:rFonts w:ascii="ˎ̥" w:eastAsia="宋体" w:hAnsi="ˎ̥" w:cs="宋体"/>
          <w:color w:val="000000"/>
          <w:kern w:val="0"/>
          <w:szCs w:val="21"/>
        </w:rPr>
        <w:t>-</w:t>
      </w:r>
      <w:r w:rsidRPr="000D7EB4">
        <w:rPr>
          <w:rFonts w:ascii="ˎ̥" w:eastAsia="宋体" w:hAnsi="ˎ̥" w:cs="宋体"/>
          <w:color w:val="000000"/>
          <w:kern w:val="0"/>
          <w:szCs w:val="21"/>
        </w:rPr>
        <w:t>危险分析和应急能力评估</w:t>
      </w:r>
      <w:r w:rsidRPr="000D7EB4">
        <w:rPr>
          <w:rFonts w:ascii="ˎ̥" w:eastAsia="宋体" w:hAnsi="ˎ̥" w:cs="宋体"/>
          <w:color w:val="000000"/>
          <w:kern w:val="0"/>
          <w:szCs w:val="21"/>
        </w:rPr>
        <w:t>-</w:t>
      </w:r>
      <w:r w:rsidRPr="000D7EB4">
        <w:rPr>
          <w:rFonts w:ascii="ˎ̥" w:eastAsia="宋体" w:hAnsi="ˎ̥" w:cs="宋体"/>
          <w:color w:val="000000"/>
          <w:kern w:val="0"/>
          <w:szCs w:val="21"/>
        </w:rPr>
        <w:t>编制预案</w:t>
      </w:r>
      <w:r w:rsidRPr="000D7EB4">
        <w:rPr>
          <w:rFonts w:ascii="ˎ̥" w:eastAsia="宋体" w:hAnsi="ˎ̥" w:cs="宋体"/>
          <w:color w:val="000000"/>
          <w:kern w:val="0"/>
          <w:szCs w:val="21"/>
        </w:rPr>
        <w:t>-</w:t>
      </w:r>
      <w:r w:rsidRPr="000D7EB4">
        <w:rPr>
          <w:rFonts w:ascii="ˎ̥" w:eastAsia="宋体" w:hAnsi="ˎ̥" w:cs="宋体"/>
          <w:color w:val="000000"/>
          <w:kern w:val="0"/>
          <w:szCs w:val="21"/>
        </w:rPr>
        <w:t>评审与发布</w:t>
      </w:r>
      <w:r w:rsidRPr="000D7EB4">
        <w:rPr>
          <w:rFonts w:ascii="ˎ̥" w:eastAsia="宋体" w:hAnsi="ˎ̥" w:cs="宋体"/>
          <w:color w:val="000000"/>
          <w:kern w:val="0"/>
          <w:szCs w:val="21"/>
        </w:rPr>
        <w:t>-</w:t>
      </w:r>
      <w:r w:rsidRPr="000D7EB4">
        <w:rPr>
          <w:rFonts w:ascii="ˎ̥" w:eastAsia="宋体" w:hAnsi="ˎ̥" w:cs="宋体"/>
          <w:color w:val="000000"/>
          <w:kern w:val="0"/>
          <w:szCs w:val="21"/>
        </w:rPr>
        <w:t>实施</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76</w:t>
      </w:r>
      <w:r w:rsidRPr="000D7EB4">
        <w:rPr>
          <w:rFonts w:ascii="ˎ̥" w:eastAsia="宋体" w:hAnsi="ˎ̥" w:cs="宋体"/>
          <w:color w:val="000000"/>
          <w:kern w:val="0"/>
          <w:szCs w:val="21"/>
        </w:rPr>
        <w:t>、应急预案编制完成后，还应确保预案的批准、实施和维护。</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lastRenderedPageBreak/>
        <w:t xml:space="preserve">　　</w:t>
      </w:r>
      <w:r w:rsidRPr="000D7EB4">
        <w:rPr>
          <w:rFonts w:ascii="ˎ̥" w:eastAsia="宋体" w:hAnsi="ˎ̥" w:cs="宋体"/>
          <w:color w:val="000000"/>
          <w:kern w:val="0"/>
          <w:szCs w:val="21"/>
        </w:rPr>
        <w:t>77</w:t>
      </w:r>
      <w:r w:rsidRPr="000D7EB4">
        <w:rPr>
          <w:rFonts w:ascii="ˎ̥" w:eastAsia="宋体" w:hAnsi="ˎ̥" w:cs="宋体"/>
          <w:color w:val="000000"/>
          <w:kern w:val="0"/>
          <w:szCs w:val="21"/>
        </w:rPr>
        <w:t>、重大事故应急预案核心要素共</w:t>
      </w:r>
      <w:r w:rsidRPr="000D7EB4">
        <w:rPr>
          <w:rFonts w:ascii="ˎ̥" w:eastAsia="宋体" w:hAnsi="ˎ̥" w:cs="宋体"/>
          <w:color w:val="000000"/>
          <w:kern w:val="0"/>
          <w:szCs w:val="21"/>
        </w:rPr>
        <w:t>6</w:t>
      </w:r>
      <w:r w:rsidRPr="000D7EB4">
        <w:rPr>
          <w:rFonts w:ascii="ˎ̥" w:eastAsia="宋体" w:hAnsi="ˎ̥" w:cs="宋体"/>
          <w:color w:val="000000"/>
          <w:kern w:val="0"/>
          <w:szCs w:val="21"/>
        </w:rPr>
        <w:t>个一级要素：方针与原则、应急策划、应急准备、应急响应、现场恢复、预案管理与评审改进。</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78</w:t>
      </w:r>
      <w:r w:rsidRPr="000D7EB4">
        <w:rPr>
          <w:rFonts w:ascii="ˎ̥" w:eastAsia="宋体" w:hAnsi="ˎ̥" w:cs="宋体"/>
          <w:color w:val="000000"/>
          <w:kern w:val="0"/>
          <w:szCs w:val="21"/>
        </w:rPr>
        <w:t>、应急策划包括危险分析、资源分析、法律</w:t>
      </w:r>
      <w:hyperlink r:id="rId14" w:tgtFrame="_blank" w:tooltip="法规" w:history="1">
        <w:r w:rsidRPr="000D7EB4">
          <w:rPr>
            <w:rFonts w:ascii="ˎ̥" w:eastAsia="宋体" w:hAnsi="ˎ̥" w:cs="宋体"/>
            <w:color w:val="171717"/>
            <w:kern w:val="0"/>
            <w:szCs w:val="21"/>
            <w:u w:val="single"/>
          </w:rPr>
          <w:t>法规</w:t>
        </w:r>
      </w:hyperlink>
      <w:r w:rsidRPr="000D7EB4">
        <w:rPr>
          <w:rFonts w:ascii="ˎ̥" w:eastAsia="宋体" w:hAnsi="ˎ̥" w:cs="宋体"/>
          <w:color w:val="000000"/>
          <w:kern w:val="0"/>
          <w:szCs w:val="21"/>
        </w:rPr>
        <w:t>要求。</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79</w:t>
      </w:r>
      <w:r w:rsidRPr="000D7EB4">
        <w:rPr>
          <w:rFonts w:ascii="ˎ̥" w:eastAsia="宋体" w:hAnsi="ˎ̥" w:cs="宋体"/>
          <w:color w:val="000000"/>
          <w:kern w:val="0"/>
          <w:szCs w:val="21"/>
        </w:rPr>
        <w:t>、应急准备包括：机构与职责、应急、</w:t>
      </w:r>
      <w:hyperlink r:id="rId15" w:tgtFrame="_blank" w:tooltip="教育" w:history="1">
        <w:r w:rsidRPr="000D7EB4">
          <w:rPr>
            <w:rFonts w:ascii="ˎ̥" w:eastAsia="宋体" w:hAnsi="ˎ̥" w:cs="宋体"/>
            <w:color w:val="171717"/>
            <w:kern w:val="0"/>
            <w:szCs w:val="21"/>
            <w:u w:val="single"/>
          </w:rPr>
          <w:t>教育</w:t>
        </w:r>
      </w:hyperlink>
      <w:r w:rsidRPr="000D7EB4">
        <w:rPr>
          <w:rFonts w:ascii="ˎ̥" w:eastAsia="宋体" w:hAnsi="ˎ̥" w:cs="宋体"/>
          <w:color w:val="000000"/>
          <w:kern w:val="0"/>
          <w:szCs w:val="21"/>
        </w:rPr>
        <w:t>训练与演习、互助协议。</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80</w:t>
      </w:r>
      <w:r w:rsidRPr="000D7EB4">
        <w:rPr>
          <w:rFonts w:ascii="ˎ̥" w:eastAsia="宋体" w:hAnsi="ˎ̥" w:cs="宋体"/>
          <w:color w:val="000000"/>
          <w:kern w:val="0"/>
          <w:szCs w:val="21"/>
        </w:rPr>
        <w:t>、应急响应的核心功能和任务：接警与通知、指挥与控制、警报和紧急公告、通讯、事态监测与评估、警戒与治安、人群疏散与安置、医疗与卫生、公共关系、应急人员安全、消防和抢险、泄漏物控制。</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81</w:t>
      </w:r>
      <w:r w:rsidRPr="000D7EB4">
        <w:rPr>
          <w:rFonts w:ascii="ˎ̥" w:eastAsia="宋体" w:hAnsi="ˎ̥" w:cs="宋体"/>
          <w:color w:val="000000"/>
          <w:kern w:val="0"/>
          <w:szCs w:val="21"/>
        </w:rPr>
        <w:t>、预案演练的类型：桌面演练、功能演练和全面演练。</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82</w:t>
      </w:r>
      <w:r w:rsidRPr="000D7EB4">
        <w:rPr>
          <w:rFonts w:ascii="ˎ̥" w:eastAsia="宋体" w:hAnsi="ˎ̥" w:cs="宋体"/>
          <w:color w:val="000000"/>
          <w:kern w:val="0"/>
          <w:szCs w:val="21"/>
        </w:rPr>
        <w:t>、桌面演练：按预案及标准工作程序，讨论紧急情况时采取行动。仅限于有限的应急响应和内部协调。事后口头评论形式收集参演人员建议，并提交简短的书面报告。</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83</w:t>
      </w:r>
      <w:r w:rsidRPr="000D7EB4">
        <w:rPr>
          <w:rFonts w:ascii="ˎ̥" w:eastAsia="宋体" w:hAnsi="ˎ̥" w:cs="宋体"/>
          <w:color w:val="000000"/>
          <w:kern w:val="0"/>
          <w:szCs w:val="21"/>
        </w:rPr>
        <w:t>、功能演练：针对某项应急响应功能或其中某些应急响应行动。检验应急人员以及应急体系的策划和响应能力。事后除口头评论外，还应向地方提交有关演练活动的书面汇报，提出改进建议。</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84</w:t>
      </w:r>
      <w:r w:rsidRPr="000D7EB4">
        <w:rPr>
          <w:rFonts w:ascii="ˎ̥" w:eastAsia="宋体" w:hAnsi="ˎ̥" w:cs="宋体"/>
          <w:color w:val="000000"/>
          <w:kern w:val="0"/>
          <w:szCs w:val="21"/>
        </w:rPr>
        <w:t>、全面演练：针对应急预案中全部或大部分应急响应功能，检验评价应急组织应急运行能力。事后除口头评论、书面汇报外，还应提交正式的书面报告。</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85</w:t>
      </w:r>
      <w:r w:rsidRPr="000D7EB4">
        <w:rPr>
          <w:rFonts w:ascii="ˎ̥" w:eastAsia="宋体" w:hAnsi="ˎ̥" w:cs="宋体"/>
          <w:color w:val="000000"/>
          <w:kern w:val="0"/>
          <w:szCs w:val="21"/>
        </w:rPr>
        <w:t>、应急演练的参与人员共</w:t>
      </w:r>
      <w:r w:rsidRPr="000D7EB4">
        <w:rPr>
          <w:rFonts w:ascii="ˎ̥" w:eastAsia="宋体" w:hAnsi="ˎ̥" w:cs="宋体"/>
          <w:color w:val="000000"/>
          <w:kern w:val="0"/>
          <w:szCs w:val="21"/>
        </w:rPr>
        <w:t>5</w:t>
      </w:r>
      <w:r w:rsidRPr="000D7EB4">
        <w:rPr>
          <w:rFonts w:ascii="ˎ̥" w:eastAsia="宋体" w:hAnsi="ˎ̥" w:cs="宋体"/>
          <w:color w:val="000000"/>
          <w:kern w:val="0"/>
          <w:szCs w:val="21"/>
        </w:rPr>
        <w:t>类：参演人员、控制人员、模拟人员、评价人员、观摩人员。</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86</w:t>
      </w:r>
      <w:r w:rsidRPr="000D7EB4">
        <w:rPr>
          <w:rFonts w:ascii="ˎ̥" w:eastAsia="宋体" w:hAnsi="ˎ̥" w:cs="宋体"/>
          <w:color w:val="000000"/>
          <w:kern w:val="0"/>
          <w:szCs w:val="21"/>
        </w:rPr>
        <w:t>、建立应急演练策划小组是成功组织开展应急演练工作的关键。参演人员不得参加策划小组，更不能参与演练方案的设计。</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87</w:t>
      </w:r>
      <w:r w:rsidRPr="000D7EB4">
        <w:rPr>
          <w:rFonts w:ascii="ˎ̥" w:eastAsia="宋体" w:hAnsi="ˎ̥" w:cs="宋体"/>
          <w:color w:val="000000"/>
          <w:kern w:val="0"/>
          <w:szCs w:val="21"/>
        </w:rPr>
        <w:t>、综合性应急演练过程可划分为：准备、实施、总结</w:t>
      </w:r>
      <w:r w:rsidRPr="000D7EB4">
        <w:rPr>
          <w:rFonts w:ascii="ˎ̥" w:eastAsia="宋体" w:hAnsi="ˎ̥" w:cs="宋体"/>
          <w:color w:val="000000"/>
          <w:kern w:val="0"/>
          <w:szCs w:val="21"/>
        </w:rPr>
        <w:t>3</w:t>
      </w:r>
      <w:r w:rsidRPr="000D7EB4">
        <w:rPr>
          <w:rFonts w:ascii="ˎ̥" w:eastAsia="宋体" w:hAnsi="ˎ̥" w:cs="宋体"/>
          <w:color w:val="000000"/>
          <w:kern w:val="0"/>
          <w:szCs w:val="21"/>
        </w:rPr>
        <w:t>阶段。</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88</w:t>
      </w:r>
      <w:r w:rsidRPr="000D7EB4">
        <w:rPr>
          <w:rFonts w:ascii="ˎ̥" w:eastAsia="宋体" w:hAnsi="ˎ̥" w:cs="宋体"/>
          <w:color w:val="000000"/>
          <w:kern w:val="0"/>
          <w:szCs w:val="21"/>
        </w:rPr>
        <w:t>、演练结果评价：不足项、整改项、改进项。</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89</w:t>
      </w:r>
      <w:r w:rsidRPr="000D7EB4">
        <w:rPr>
          <w:rFonts w:ascii="ˎ̥" w:eastAsia="宋体" w:hAnsi="ˎ̥" w:cs="宋体"/>
          <w:color w:val="000000"/>
          <w:kern w:val="0"/>
          <w:szCs w:val="21"/>
        </w:rPr>
        <w:t>、不足项：应急准备缺陷、可能导致事件发生时不能确保组织体系有能力采取合理应对措施保证公众安全健康。应在规定时间内予以纠正。</w:t>
      </w:r>
    </w:p>
    <w:p w:rsidR="000D7EB4" w:rsidRPr="000D7EB4" w:rsidRDefault="000D7EB4" w:rsidP="000D7EB4">
      <w:pPr>
        <w:widowControl/>
        <w:spacing w:before="150" w:after="150" w:line="345" w:lineRule="atLeast"/>
        <w:ind w:firstLineChars="0" w:firstLine="42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90</w:t>
      </w:r>
      <w:r w:rsidRPr="000D7EB4">
        <w:rPr>
          <w:rFonts w:ascii="ˎ̥" w:eastAsia="宋体" w:hAnsi="ˎ̥" w:cs="宋体"/>
          <w:color w:val="000000"/>
          <w:kern w:val="0"/>
          <w:szCs w:val="21"/>
        </w:rPr>
        <w:t>、整改项：应急准备缺陷、单独不可能造成影响。在下次演练前予以纠正。</w:t>
      </w:r>
    </w:p>
    <w:p w:rsidR="000D7EB4" w:rsidRPr="000D7EB4" w:rsidRDefault="000D7EB4" w:rsidP="000D7EB4">
      <w:pPr>
        <w:widowControl/>
        <w:spacing w:after="150" w:line="345" w:lineRule="atLeast"/>
        <w:ind w:firstLineChars="0" w:firstLine="42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91</w:t>
      </w:r>
      <w:r w:rsidRPr="000D7EB4">
        <w:rPr>
          <w:rFonts w:ascii="ˎ̥" w:eastAsia="宋体" w:hAnsi="ˎ̥" w:cs="宋体"/>
          <w:color w:val="000000"/>
          <w:kern w:val="0"/>
          <w:szCs w:val="21"/>
        </w:rPr>
        <w:t>、改进项：应急准备过程上应予改善的问题。不会对人员安全与健康产生严重影响，视情况予以改进，不必一定要求纠正。</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92</w:t>
      </w:r>
      <w:r w:rsidRPr="000D7EB4">
        <w:rPr>
          <w:rFonts w:ascii="ˎ̥" w:eastAsia="宋体" w:hAnsi="ˎ̥" w:cs="宋体"/>
          <w:color w:val="000000"/>
          <w:kern w:val="0"/>
          <w:szCs w:val="21"/>
        </w:rPr>
        <w:t>、职业危害因素分类：按来源分为生产</w:t>
      </w:r>
      <w:hyperlink r:id="rId16" w:tgtFrame="_blank" w:tooltip="工艺" w:history="1">
        <w:r w:rsidRPr="000D7EB4">
          <w:rPr>
            <w:rFonts w:ascii="ˎ̥" w:eastAsia="宋体" w:hAnsi="ˎ̥" w:cs="宋体"/>
            <w:color w:val="171717"/>
            <w:kern w:val="0"/>
            <w:szCs w:val="21"/>
            <w:u w:val="single"/>
          </w:rPr>
          <w:t>工艺</w:t>
        </w:r>
      </w:hyperlink>
      <w:r w:rsidRPr="000D7EB4">
        <w:rPr>
          <w:rFonts w:ascii="ˎ̥" w:eastAsia="宋体" w:hAnsi="ˎ̥" w:cs="宋体"/>
          <w:color w:val="000000"/>
          <w:kern w:val="0"/>
          <w:szCs w:val="21"/>
        </w:rPr>
        <w:t>过程、劳动过程、生产环境；按性质分为环境因素（物理因素、化学因素、生物因素）、与职业有关的其他因素、其他因素。</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93</w:t>
      </w:r>
      <w:r w:rsidRPr="000D7EB4">
        <w:rPr>
          <w:rFonts w:ascii="ˎ̥" w:eastAsia="宋体" w:hAnsi="ˎ̥" w:cs="宋体"/>
          <w:color w:val="000000"/>
          <w:kern w:val="0"/>
          <w:szCs w:val="21"/>
        </w:rPr>
        <w:t>、职业性危害因素：在生产过程中、劳动过程中、作业环境中存在的危害从业人员健康的因素。</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lastRenderedPageBreak/>
        <w:t xml:space="preserve">　　</w:t>
      </w:r>
      <w:r w:rsidRPr="000D7EB4">
        <w:rPr>
          <w:rFonts w:ascii="ˎ̥" w:eastAsia="宋体" w:hAnsi="ˎ̥" w:cs="宋体"/>
          <w:color w:val="000000"/>
          <w:kern w:val="0"/>
          <w:szCs w:val="21"/>
        </w:rPr>
        <w:t>94</w:t>
      </w:r>
      <w:r w:rsidRPr="000D7EB4">
        <w:rPr>
          <w:rFonts w:ascii="ˎ̥" w:eastAsia="宋体" w:hAnsi="ˎ̥" w:cs="宋体"/>
          <w:color w:val="000000"/>
          <w:kern w:val="0"/>
          <w:szCs w:val="21"/>
        </w:rPr>
        <w:t>、法定职业病共</w:t>
      </w:r>
      <w:r w:rsidRPr="000D7EB4">
        <w:rPr>
          <w:rFonts w:ascii="ˎ̥" w:eastAsia="宋体" w:hAnsi="ˎ̥" w:cs="宋体"/>
          <w:color w:val="000000"/>
          <w:kern w:val="0"/>
          <w:szCs w:val="21"/>
        </w:rPr>
        <w:t>10</w:t>
      </w:r>
      <w:r w:rsidRPr="000D7EB4">
        <w:rPr>
          <w:rFonts w:ascii="ˎ̥" w:eastAsia="宋体" w:hAnsi="ˎ̥" w:cs="宋体"/>
          <w:color w:val="000000"/>
          <w:kern w:val="0"/>
          <w:szCs w:val="21"/>
        </w:rPr>
        <w:t>类</w:t>
      </w:r>
      <w:r w:rsidRPr="000D7EB4">
        <w:rPr>
          <w:rFonts w:ascii="ˎ̥" w:eastAsia="宋体" w:hAnsi="ˎ̥" w:cs="宋体"/>
          <w:color w:val="000000"/>
          <w:kern w:val="0"/>
          <w:szCs w:val="21"/>
        </w:rPr>
        <w:t>115</w:t>
      </w:r>
      <w:r w:rsidRPr="000D7EB4">
        <w:rPr>
          <w:rFonts w:ascii="ˎ̥" w:eastAsia="宋体" w:hAnsi="ˎ̥" w:cs="宋体"/>
          <w:color w:val="000000"/>
          <w:kern w:val="0"/>
          <w:szCs w:val="21"/>
        </w:rPr>
        <w:t>种。</w:t>
      </w:r>
      <w:r w:rsidRPr="000D7EB4">
        <w:rPr>
          <w:rFonts w:ascii="ˎ̥" w:eastAsia="宋体" w:hAnsi="ˎ̥" w:cs="宋体"/>
          <w:color w:val="000000"/>
          <w:kern w:val="0"/>
          <w:szCs w:val="21"/>
        </w:rPr>
        <w:t>10</w:t>
      </w:r>
      <w:r w:rsidRPr="000D7EB4">
        <w:rPr>
          <w:rFonts w:ascii="ˎ̥" w:eastAsia="宋体" w:hAnsi="ˎ̥" w:cs="宋体"/>
          <w:color w:val="000000"/>
          <w:kern w:val="0"/>
          <w:szCs w:val="21"/>
        </w:rPr>
        <w:t>类：尘肺、职业性放射性疾病、化学因素所致职业中毒、物理因素所致职业病、生物因素所致职业病、职业性皮肤病、职业性眼病、职业性耳鼻喉口</w:t>
      </w:r>
      <w:proofErr w:type="gramStart"/>
      <w:r w:rsidRPr="000D7EB4">
        <w:rPr>
          <w:rFonts w:ascii="ˎ̥" w:eastAsia="宋体" w:hAnsi="ˎ̥" w:cs="宋体"/>
          <w:color w:val="000000"/>
          <w:kern w:val="0"/>
          <w:szCs w:val="21"/>
        </w:rPr>
        <w:t>腔</w:t>
      </w:r>
      <w:proofErr w:type="gramEnd"/>
      <w:r w:rsidRPr="000D7EB4">
        <w:rPr>
          <w:rFonts w:ascii="ˎ̥" w:eastAsia="宋体" w:hAnsi="ˎ̥" w:cs="宋体"/>
          <w:color w:val="000000"/>
          <w:kern w:val="0"/>
          <w:szCs w:val="21"/>
        </w:rPr>
        <w:t>疾病、职业性肿瘤、其他职业病。</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95</w:t>
      </w:r>
      <w:r w:rsidRPr="000D7EB4">
        <w:rPr>
          <w:rFonts w:ascii="ˎ̥" w:eastAsia="宋体" w:hAnsi="ˎ̥" w:cs="宋体"/>
          <w:color w:val="000000"/>
          <w:kern w:val="0"/>
          <w:szCs w:val="21"/>
        </w:rPr>
        <w:t>、生产过程中生产或使用的有毒物质称为生产性毒物。</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96</w:t>
      </w:r>
      <w:r w:rsidRPr="000D7EB4">
        <w:rPr>
          <w:rFonts w:ascii="ˎ̥" w:eastAsia="宋体" w:hAnsi="ˎ̥" w:cs="宋体"/>
          <w:color w:val="000000"/>
          <w:kern w:val="0"/>
          <w:szCs w:val="21"/>
        </w:rPr>
        <w:t>、非电离辐射：射频辐射、红外线、紫外线、激光。电离辐射：</w:t>
      </w:r>
      <w:r w:rsidRPr="000D7EB4">
        <w:rPr>
          <w:rFonts w:ascii="ˎ̥" w:eastAsia="宋体" w:hAnsi="ˎ̥" w:cs="宋体"/>
          <w:color w:val="000000"/>
          <w:kern w:val="0"/>
          <w:szCs w:val="21"/>
        </w:rPr>
        <w:t>X</w:t>
      </w:r>
      <w:r w:rsidRPr="000D7EB4">
        <w:rPr>
          <w:rFonts w:ascii="ˎ̥" w:eastAsia="宋体" w:hAnsi="ˎ̥" w:cs="宋体"/>
          <w:color w:val="000000"/>
          <w:kern w:val="0"/>
          <w:szCs w:val="21"/>
        </w:rPr>
        <w:t>线</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97</w:t>
      </w:r>
      <w:r w:rsidRPr="000D7EB4">
        <w:rPr>
          <w:rFonts w:ascii="ˎ̥" w:eastAsia="宋体" w:hAnsi="ˎ̥" w:cs="宋体"/>
          <w:color w:val="000000"/>
          <w:kern w:val="0"/>
          <w:szCs w:val="21"/>
        </w:rPr>
        <w:t>、白内障：红外线；电光性眼炎：紫外线；白血病：电离辐射。</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98</w:t>
      </w:r>
      <w:r w:rsidRPr="000D7EB4">
        <w:rPr>
          <w:rFonts w:ascii="ˎ̥" w:eastAsia="宋体" w:hAnsi="ˎ̥" w:cs="宋体"/>
          <w:color w:val="000000"/>
          <w:kern w:val="0"/>
          <w:szCs w:val="21"/>
        </w:rPr>
        <w:t>、异常气象条件：高温作业、高温强热辐射、高温高湿；其他异常气象条件指低温作业、低气压作业等。</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99</w:t>
      </w:r>
      <w:r w:rsidRPr="000D7EB4">
        <w:rPr>
          <w:rFonts w:ascii="ˎ̥" w:eastAsia="宋体" w:hAnsi="ˎ̥" w:cs="宋体"/>
          <w:color w:val="000000"/>
          <w:kern w:val="0"/>
          <w:szCs w:val="21"/>
        </w:rPr>
        <w:t>、成年妇女禁忌参加连续负重，禁忌每次负重超过</w:t>
      </w:r>
      <w:r w:rsidRPr="000D7EB4">
        <w:rPr>
          <w:rFonts w:ascii="ˎ̥" w:eastAsia="宋体" w:hAnsi="ˎ̥" w:cs="宋体"/>
          <w:color w:val="000000"/>
          <w:kern w:val="0"/>
          <w:szCs w:val="21"/>
        </w:rPr>
        <w:t>20kg</w:t>
      </w:r>
      <w:r w:rsidRPr="000D7EB4">
        <w:rPr>
          <w:rFonts w:ascii="ˎ̥" w:eastAsia="宋体" w:hAnsi="ˎ̥" w:cs="宋体"/>
          <w:color w:val="000000"/>
          <w:kern w:val="0"/>
          <w:szCs w:val="21"/>
        </w:rPr>
        <w:t>，间断负重超过</w:t>
      </w:r>
      <w:r w:rsidRPr="000D7EB4">
        <w:rPr>
          <w:rFonts w:ascii="ˎ̥" w:eastAsia="宋体" w:hAnsi="ˎ̥" w:cs="宋体"/>
          <w:color w:val="000000"/>
          <w:kern w:val="0"/>
          <w:szCs w:val="21"/>
        </w:rPr>
        <w:t>25kg.</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100</w:t>
      </w:r>
      <w:r w:rsidRPr="000D7EB4">
        <w:rPr>
          <w:rFonts w:ascii="ˎ̥" w:eastAsia="宋体" w:hAnsi="ˎ̥" w:cs="宋体"/>
          <w:color w:val="000000"/>
          <w:kern w:val="0"/>
          <w:szCs w:val="21"/>
        </w:rPr>
        <w:t>、禁止安排女职工从事矿山、井下、国家规定的第</w:t>
      </w:r>
      <w:r w:rsidRPr="000D7EB4">
        <w:rPr>
          <w:rFonts w:ascii="ˎ̥" w:eastAsia="宋体" w:hAnsi="ˎ̥" w:cs="宋体"/>
          <w:color w:val="000000"/>
          <w:kern w:val="0"/>
          <w:szCs w:val="21"/>
        </w:rPr>
        <w:t>IV</w:t>
      </w:r>
      <w:r w:rsidRPr="000D7EB4">
        <w:rPr>
          <w:rFonts w:ascii="ˎ̥" w:eastAsia="宋体" w:hAnsi="ˎ̥" w:cs="宋体"/>
          <w:color w:val="000000"/>
          <w:kern w:val="0"/>
          <w:szCs w:val="21"/>
        </w:rPr>
        <w:t>级体力劳动强度的劳动和其他禁忌从事的劳动。</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101</w:t>
      </w:r>
      <w:r w:rsidRPr="000D7EB4">
        <w:rPr>
          <w:rFonts w:ascii="ˎ̥" w:eastAsia="宋体" w:hAnsi="ˎ̥" w:cs="宋体"/>
          <w:color w:val="000000"/>
          <w:kern w:val="0"/>
          <w:szCs w:val="21"/>
        </w:rPr>
        <w:t>、危险化学品登记注册工作由国家化学品登记注册中心承担。</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102</w:t>
      </w:r>
      <w:r w:rsidRPr="000D7EB4">
        <w:rPr>
          <w:rFonts w:ascii="ˎ̥" w:eastAsia="宋体" w:hAnsi="ˎ̥" w:cs="宋体"/>
          <w:color w:val="000000"/>
          <w:kern w:val="0"/>
          <w:szCs w:val="21"/>
        </w:rPr>
        <w:t>、职业病发生与生产过程和作业环境有关，还受个体的特性差异影响。</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103</w:t>
      </w:r>
      <w:r w:rsidRPr="000D7EB4">
        <w:rPr>
          <w:rFonts w:ascii="ˎ̥" w:eastAsia="宋体" w:hAnsi="ˎ̥" w:cs="宋体"/>
          <w:color w:val="000000"/>
          <w:kern w:val="0"/>
          <w:szCs w:val="21"/>
        </w:rPr>
        <w:t>、职业病取决条件：有害因素的性质、有害因素作用于人体的量、人体的健康状况。</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104</w:t>
      </w:r>
      <w:r w:rsidRPr="000D7EB4">
        <w:rPr>
          <w:rFonts w:ascii="ˎ̥" w:eastAsia="宋体" w:hAnsi="ˎ̥" w:cs="宋体"/>
          <w:color w:val="000000"/>
          <w:kern w:val="0"/>
          <w:szCs w:val="21"/>
        </w:rPr>
        <w:t>、职业卫生调查分为职业卫生基本情况调查、专题调查和事故调查</w:t>
      </w:r>
      <w:r w:rsidRPr="000D7EB4">
        <w:rPr>
          <w:rFonts w:ascii="ˎ̥" w:eastAsia="宋体" w:hAnsi="ˎ̥" w:cs="宋体"/>
          <w:color w:val="000000"/>
          <w:kern w:val="0"/>
          <w:szCs w:val="21"/>
        </w:rPr>
        <w:t>3</w:t>
      </w:r>
      <w:r w:rsidRPr="000D7EB4">
        <w:rPr>
          <w:rFonts w:ascii="ˎ̥" w:eastAsia="宋体" w:hAnsi="ˎ̥" w:cs="宋体"/>
          <w:color w:val="000000"/>
          <w:kern w:val="0"/>
          <w:szCs w:val="21"/>
        </w:rPr>
        <w:t>类。</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105</w:t>
      </w:r>
      <w:r w:rsidRPr="000D7EB4">
        <w:rPr>
          <w:rFonts w:ascii="ˎ̥" w:eastAsia="宋体" w:hAnsi="ˎ̥" w:cs="宋体"/>
          <w:color w:val="000000"/>
          <w:kern w:val="0"/>
          <w:szCs w:val="21"/>
        </w:rPr>
        <w:t>、职业性危害因素接触评定是通过询问调查、环境监测与生物监测等方法，对接触职业性危害因素进行定性和定量评价。</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106</w:t>
      </w:r>
      <w:r w:rsidRPr="000D7EB4">
        <w:rPr>
          <w:rFonts w:ascii="ˎ̥" w:eastAsia="宋体" w:hAnsi="ˎ̥" w:cs="宋体"/>
          <w:color w:val="000000"/>
          <w:kern w:val="0"/>
          <w:szCs w:val="21"/>
        </w:rPr>
        <w:t>、职业性危害因素的危险度评定是对危害因素的危害作用进行定性和定量评价和认定，多大剂量下、何种条件下可能对接触者健康造成损害，并估测在一般条件下可能对接触者健康造成损害的几率和程度。</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107</w:t>
      </w:r>
      <w:r w:rsidRPr="000D7EB4">
        <w:rPr>
          <w:rFonts w:ascii="ˎ̥" w:eastAsia="宋体" w:hAnsi="ˎ̥" w:cs="宋体"/>
          <w:color w:val="000000"/>
          <w:kern w:val="0"/>
          <w:szCs w:val="21"/>
        </w:rPr>
        <w:t>、职业接触限值是职业性有害因素的接触限制量值，指劳动者在职业活动过程中长期反复接触对机体不引起急性或慢性有害健康影响的容许接触水平。化学因素的职业接触限值可分为：时间加权平均容许浓度、最高容许浓度、短时间接触容许浓度三类。</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108</w:t>
      </w:r>
      <w:r w:rsidRPr="000D7EB4">
        <w:rPr>
          <w:rFonts w:ascii="ˎ̥" w:eastAsia="宋体" w:hAnsi="ˎ̥" w:cs="宋体"/>
          <w:color w:val="000000"/>
          <w:kern w:val="0"/>
          <w:szCs w:val="21"/>
        </w:rPr>
        <w:t>、时间加权平均容许浓度：以时间为权数规定的</w:t>
      </w:r>
      <w:r w:rsidRPr="000D7EB4">
        <w:rPr>
          <w:rFonts w:ascii="ˎ̥" w:eastAsia="宋体" w:hAnsi="ˎ̥" w:cs="宋体"/>
          <w:color w:val="000000"/>
          <w:kern w:val="0"/>
          <w:szCs w:val="21"/>
        </w:rPr>
        <w:t>8</w:t>
      </w:r>
      <w:r w:rsidRPr="000D7EB4">
        <w:rPr>
          <w:rFonts w:ascii="ˎ̥" w:eastAsia="宋体" w:hAnsi="ˎ̥" w:cs="宋体"/>
          <w:color w:val="000000"/>
          <w:kern w:val="0"/>
          <w:szCs w:val="21"/>
        </w:rPr>
        <w:t>小时工作日的平均容许接触水平。</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109</w:t>
      </w:r>
      <w:r w:rsidRPr="000D7EB4">
        <w:rPr>
          <w:rFonts w:ascii="ˎ̥" w:eastAsia="宋体" w:hAnsi="ˎ̥" w:cs="宋体"/>
          <w:color w:val="000000"/>
          <w:kern w:val="0"/>
          <w:szCs w:val="21"/>
        </w:rPr>
        <w:t>、最高容许浓度：工作地点、在一个工作日内，任何时间均不应超过的有毒化学物质的浓度。</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110</w:t>
      </w:r>
      <w:r w:rsidRPr="000D7EB4">
        <w:rPr>
          <w:rFonts w:ascii="ˎ̥" w:eastAsia="宋体" w:hAnsi="ˎ̥" w:cs="宋体"/>
          <w:color w:val="000000"/>
          <w:kern w:val="0"/>
          <w:szCs w:val="21"/>
        </w:rPr>
        <w:t>、短时间接触容许浓度：一个工作日内，任何一次接触不得超过</w:t>
      </w:r>
      <w:r w:rsidRPr="000D7EB4">
        <w:rPr>
          <w:rFonts w:ascii="ˎ̥" w:eastAsia="宋体" w:hAnsi="ˎ̥" w:cs="宋体"/>
          <w:color w:val="000000"/>
          <w:kern w:val="0"/>
          <w:szCs w:val="21"/>
        </w:rPr>
        <w:t>15</w:t>
      </w:r>
      <w:r w:rsidRPr="000D7EB4">
        <w:rPr>
          <w:rFonts w:ascii="ˎ̥" w:eastAsia="宋体" w:hAnsi="ˎ̥" w:cs="宋体"/>
          <w:color w:val="000000"/>
          <w:kern w:val="0"/>
          <w:szCs w:val="21"/>
        </w:rPr>
        <w:t>分钟时间加权平均的容许接触水平。</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111</w:t>
      </w:r>
      <w:r w:rsidRPr="000D7EB4">
        <w:rPr>
          <w:rFonts w:ascii="ˎ̥" w:eastAsia="宋体" w:hAnsi="ˎ̥" w:cs="宋体"/>
          <w:color w:val="000000"/>
          <w:kern w:val="0"/>
          <w:szCs w:val="21"/>
        </w:rPr>
        <w:t>、建设项目分为一般职业病危害建设项目和严重职业病危害建设项目。</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112</w:t>
      </w:r>
      <w:r w:rsidRPr="000D7EB4">
        <w:rPr>
          <w:rFonts w:ascii="ˎ̥" w:eastAsia="宋体" w:hAnsi="ˎ̥" w:cs="宋体"/>
          <w:color w:val="000000"/>
          <w:kern w:val="0"/>
          <w:szCs w:val="21"/>
        </w:rPr>
        <w:t>、建设项目职业病危害评价分为：预评价、控制效果评价、防护设施设计卫生审查。</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lastRenderedPageBreak/>
        <w:t xml:space="preserve">　　</w:t>
      </w:r>
      <w:r w:rsidRPr="000D7EB4">
        <w:rPr>
          <w:rFonts w:ascii="ˎ̥" w:eastAsia="宋体" w:hAnsi="ˎ̥" w:cs="宋体"/>
          <w:color w:val="000000"/>
          <w:kern w:val="0"/>
          <w:szCs w:val="21"/>
        </w:rPr>
        <w:t>113</w:t>
      </w:r>
      <w:r w:rsidRPr="000D7EB4">
        <w:rPr>
          <w:rFonts w:ascii="ˎ̥" w:eastAsia="宋体" w:hAnsi="ˎ̥" w:cs="宋体"/>
          <w:color w:val="000000"/>
          <w:kern w:val="0"/>
          <w:szCs w:val="21"/>
        </w:rPr>
        <w:t>、职业性接触毒物危害程度分组根据</w:t>
      </w:r>
      <w:r w:rsidRPr="000D7EB4">
        <w:rPr>
          <w:rFonts w:ascii="ˎ̥" w:eastAsia="宋体" w:hAnsi="ˎ̥" w:cs="宋体"/>
          <w:color w:val="000000"/>
          <w:kern w:val="0"/>
          <w:szCs w:val="21"/>
        </w:rPr>
        <w:t>6</w:t>
      </w:r>
      <w:r w:rsidRPr="000D7EB4">
        <w:rPr>
          <w:rFonts w:ascii="ˎ̥" w:eastAsia="宋体" w:hAnsi="ˎ̥" w:cs="宋体"/>
          <w:color w:val="000000"/>
          <w:kern w:val="0"/>
          <w:szCs w:val="21"/>
        </w:rPr>
        <w:t>项指标：急性毒性、致密性、容许浓度、急性中毒发病状况、慢性中毒患病状况、慢性中毒后果。常见毒物有</w:t>
      </w:r>
      <w:r w:rsidRPr="000D7EB4">
        <w:rPr>
          <w:rFonts w:ascii="ˎ̥" w:eastAsia="宋体" w:hAnsi="ˎ̥" w:cs="宋体"/>
          <w:color w:val="000000"/>
          <w:kern w:val="0"/>
          <w:szCs w:val="21"/>
        </w:rPr>
        <w:t>56</w:t>
      </w:r>
      <w:r w:rsidRPr="000D7EB4">
        <w:rPr>
          <w:rFonts w:ascii="ˎ̥" w:eastAsia="宋体" w:hAnsi="ˎ̥" w:cs="宋体"/>
          <w:color w:val="000000"/>
          <w:kern w:val="0"/>
          <w:szCs w:val="21"/>
        </w:rPr>
        <w:t>种。</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114</w:t>
      </w:r>
      <w:r w:rsidRPr="000D7EB4">
        <w:rPr>
          <w:rFonts w:ascii="ˎ̥" w:eastAsia="宋体" w:hAnsi="ˎ̥" w:cs="宋体"/>
          <w:color w:val="000000"/>
          <w:kern w:val="0"/>
          <w:szCs w:val="21"/>
        </w:rPr>
        <w:t>、生产性粉尘危害程度分级指标：粉尘中游离二氧化硅含量，工人接触时间肺总通气量，粉尘浓度超标倍数。</w:t>
      </w:r>
      <w:r w:rsidRPr="000D7EB4">
        <w:rPr>
          <w:rFonts w:ascii="ˎ̥" w:eastAsia="宋体" w:hAnsi="ˎ̥" w:cs="宋体"/>
          <w:color w:val="000000"/>
          <w:kern w:val="0"/>
          <w:szCs w:val="21"/>
        </w:rPr>
        <w:t>II</w:t>
      </w:r>
      <w:r w:rsidRPr="000D7EB4">
        <w:rPr>
          <w:rFonts w:ascii="ˎ̥" w:eastAsia="宋体" w:hAnsi="ˎ̥" w:cs="宋体"/>
          <w:color w:val="000000"/>
          <w:kern w:val="0"/>
          <w:szCs w:val="21"/>
        </w:rPr>
        <w:t>级以上危害级别的作业场所，要求做出改进计划，限期整改甚至停产。</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115</w:t>
      </w:r>
      <w:r w:rsidRPr="000D7EB4">
        <w:rPr>
          <w:rFonts w:ascii="ˎ̥" w:eastAsia="宋体" w:hAnsi="ˎ̥" w:cs="宋体"/>
          <w:color w:val="000000"/>
          <w:kern w:val="0"/>
          <w:szCs w:val="21"/>
        </w:rPr>
        <w:t>、粉尘引起的职业病危害有全身中毒性、局部刺激性、致癌性、变态反应性、尘肺等疾病。</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116</w:t>
      </w:r>
      <w:r w:rsidRPr="000D7EB4">
        <w:rPr>
          <w:rFonts w:ascii="ˎ̥" w:eastAsia="宋体" w:hAnsi="ˎ̥" w:cs="宋体"/>
          <w:color w:val="000000"/>
          <w:kern w:val="0"/>
          <w:szCs w:val="21"/>
        </w:rPr>
        <w:t>、露天矿作业防尘措施：湿式钻孔或干式捕尘、确保全面通风的主风扇连续运转、加强对司机室的防护。</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117</w:t>
      </w:r>
      <w:r w:rsidRPr="000D7EB4">
        <w:rPr>
          <w:rFonts w:ascii="ˎ̥" w:eastAsia="宋体" w:hAnsi="ˎ̥" w:cs="宋体"/>
          <w:color w:val="000000"/>
          <w:kern w:val="0"/>
          <w:szCs w:val="21"/>
        </w:rPr>
        <w:t>、井下防尘措施：保证作业面足够的通风量、湿式凿岩、入风巷道回风巷道设水幕。</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118</w:t>
      </w:r>
      <w:r w:rsidRPr="000D7EB4">
        <w:rPr>
          <w:rFonts w:ascii="ˎ̥" w:eastAsia="宋体" w:hAnsi="ˎ̥" w:cs="宋体"/>
          <w:color w:val="000000"/>
          <w:kern w:val="0"/>
          <w:szCs w:val="21"/>
        </w:rPr>
        <w:t>、职业癌有</w:t>
      </w:r>
      <w:r w:rsidRPr="000D7EB4">
        <w:rPr>
          <w:rFonts w:ascii="ˎ̥" w:eastAsia="宋体" w:hAnsi="ˎ̥" w:cs="宋体"/>
          <w:color w:val="000000"/>
          <w:kern w:val="0"/>
          <w:szCs w:val="21"/>
        </w:rPr>
        <w:t>8</w:t>
      </w:r>
      <w:r w:rsidRPr="000D7EB4">
        <w:rPr>
          <w:rFonts w:ascii="ˎ̥" w:eastAsia="宋体" w:hAnsi="ˎ̥" w:cs="宋体"/>
          <w:color w:val="000000"/>
          <w:kern w:val="0"/>
          <w:szCs w:val="21"/>
        </w:rPr>
        <w:t>种：石棉、联苯胺、苯、氯甲甲醚、砷、氯乙烯、焦炉逸散物、</w:t>
      </w:r>
      <w:proofErr w:type="gramStart"/>
      <w:r w:rsidRPr="000D7EB4">
        <w:rPr>
          <w:rFonts w:ascii="ˎ̥" w:eastAsia="宋体" w:hAnsi="ˎ̥" w:cs="宋体"/>
          <w:color w:val="000000"/>
          <w:kern w:val="0"/>
          <w:szCs w:val="21"/>
        </w:rPr>
        <w:t>络酸盐</w:t>
      </w:r>
      <w:proofErr w:type="gramEnd"/>
      <w:r w:rsidRPr="000D7EB4">
        <w:rPr>
          <w:rFonts w:ascii="ˎ̥" w:eastAsia="宋体" w:hAnsi="ˎ̥" w:cs="宋体"/>
          <w:color w:val="000000"/>
          <w:kern w:val="0"/>
          <w:szCs w:val="21"/>
        </w:rPr>
        <w:t>所致癌症。</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119</w:t>
      </w:r>
      <w:r w:rsidRPr="000D7EB4">
        <w:rPr>
          <w:rFonts w:ascii="ˎ̥" w:eastAsia="宋体" w:hAnsi="ˎ̥" w:cs="宋体"/>
          <w:color w:val="000000"/>
          <w:kern w:val="0"/>
          <w:szCs w:val="21"/>
        </w:rPr>
        <w:t>、高温作业分级按工作地点</w:t>
      </w:r>
      <w:r w:rsidRPr="000D7EB4">
        <w:rPr>
          <w:rFonts w:ascii="ˎ̥" w:eastAsia="宋体" w:hAnsi="ˎ̥" w:cs="宋体"/>
          <w:color w:val="000000"/>
          <w:kern w:val="0"/>
          <w:szCs w:val="21"/>
        </w:rPr>
        <w:t>WBGT</w:t>
      </w:r>
      <w:r w:rsidRPr="000D7EB4">
        <w:rPr>
          <w:rFonts w:ascii="ˎ̥" w:eastAsia="宋体" w:hAnsi="ˎ̥" w:cs="宋体"/>
          <w:color w:val="000000"/>
          <w:kern w:val="0"/>
          <w:szCs w:val="21"/>
        </w:rPr>
        <w:t>指数（</w:t>
      </w:r>
      <w:proofErr w:type="gramStart"/>
      <w:r w:rsidRPr="000D7EB4">
        <w:rPr>
          <w:rFonts w:ascii="ˎ̥" w:eastAsia="宋体" w:hAnsi="ˎ̥" w:cs="宋体"/>
          <w:color w:val="000000"/>
          <w:kern w:val="0"/>
          <w:szCs w:val="21"/>
        </w:rPr>
        <w:t>湿球黑球</w:t>
      </w:r>
      <w:proofErr w:type="gramEnd"/>
      <w:r w:rsidRPr="000D7EB4">
        <w:rPr>
          <w:rFonts w:ascii="ˎ̥" w:eastAsia="宋体" w:hAnsi="ˎ̥" w:cs="宋体"/>
          <w:color w:val="000000"/>
          <w:kern w:val="0"/>
          <w:szCs w:val="21"/>
        </w:rPr>
        <w:t>温度）和接触高温作业的时间将其分为</w:t>
      </w:r>
      <w:r w:rsidRPr="000D7EB4">
        <w:rPr>
          <w:rFonts w:ascii="ˎ̥" w:eastAsia="宋体" w:hAnsi="ˎ̥" w:cs="宋体"/>
          <w:color w:val="000000"/>
          <w:kern w:val="0"/>
          <w:szCs w:val="21"/>
        </w:rPr>
        <w:t>4</w:t>
      </w:r>
      <w:r w:rsidRPr="000D7EB4">
        <w:rPr>
          <w:rFonts w:ascii="ˎ̥" w:eastAsia="宋体" w:hAnsi="ˎ̥" w:cs="宋体"/>
          <w:color w:val="000000"/>
          <w:kern w:val="0"/>
          <w:szCs w:val="21"/>
        </w:rPr>
        <w:t>级，级别越高强度越大。</w:t>
      </w:r>
      <w:r w:rsidRPr="000D7EB4">
        <w:rPr>
          <w:rFonts w:ascii="ˎ̥" w:eastAsia="宋体" w:hAnsi="ˎ̥" w:cs="宋体"/>
          <w:color w:val="000000"/>
          <w:kern w:val="0"/>
          <w:szCs w:val="21"/>
        </w:rPr>
        <w:t>WBGT&gt;</w:t>
      </w:r>
      <w:r w:rsidRPr="000D7EB4">
        <w:rPr>
          <w:rFonts w:ascii="ˎ̥" w:eastAsia="宋体" w:hAnsi="ˎ̥" w:cs="宋体"/>
          <w:color w:val="000000"/>
          <w:kern w:val="0"/>
          <w:szCs w:val="21"/>
        </w:rPr>
        <w:t>或</w:t>
      </w:r>
      <w:r w:rsidRPr="000D7EB4">
        <w:rPr>
          <w:rFonts w:ascii="ˎ̥" w:eastAsia="宋体" w:hAnsi="ˎ̥" w:cs="宋体"/>
          <w:color w:val="000000"/>
          <w:kern w:val="0"/>
          <w:szCs w:val="21"/>
        </w:rPr>
        <w:t>=25</w:t>
      </w:r>
      <w:r w:rsidRPr="000D7EB4">
        <w:rPr>
          <w:rFonts w:ascii="宋体" w:eastAsia="宋体" w:hAnsi="宋体" w:cs="宋体" w:hint="eastAsia"/>
          <w:color w:val="000000"/>
          <w:kern w:val="0"/>
          <w:szCs w:val="21"/>
        </w:rPr>
        <w:t>℃</w:t>
      </w:r>
      <w:r w:rsidRPr="000D7EB4">
        <w:rPr>
          <w:rFonts w:ascii="ˎ̥" w:eastAsia="宋体" w:hAnsi="ˎ̥" w:cs="宋体"/>
          <w:color w:val="000000"/>
          <w:kern w:val="0"/>
          <w:szCs w:val="21"/>
        </w:rPr>
        <w:t>为高温作业。</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120</w:t>
      </w:r>
      <w:r w:rsidRPr="000D7EB4">
        <w:rPr>
          <w:rFonts w:ascii="ˎ̥" w:eastAsia="宋体" w:hAnsi="ˎ̥" w:cs="宋体"/>
          <w:color w:val="000000"/>
          <w:kern w:val="0"/>
          <w:szCs w:val="21"/>
        </w:rPr>
        <w:t>、高温作业：工作场所胡生产性热源，其散热量大于</w:t>
      </w:r>
      <w:r w:rsidRPr="000D7EB4">
        <w:rPr>
          <w:rFonts w:ascii="ˎ̥" w:eastAsia="宋体" w:hAnsi="ˎ̥" w:cs="宋体"/>
          <w:color w:val="000000"/>
          <w:kern w:val="0"/>
          <w:szCs w:val="21"/>
        </w:rPr>
        <w:t>23W/</w:t>
      </w:r>
      <w:r w:rsidRPr="000D7EB4">
        <w:rPr>
          <w:rFonts w:ascii="ˎ̥" w:eastAsia="宋体" w:hAnsi="ˎ̥" w:cs="宋体"/>
          <w:color w:val="000000"/>
          <w:kern w:val="0"/>
          <w:szCs w:val="21"/>
        </w:rPr>
        <w:t>㎡</w:t>
      </w:r>
      <w:r w:rsidRPr="000D7EB4">
        <w:rPr>
          <w:rFonts w:ascii="ˎ̥" w:eastAsia="宋体" w:hAnsi="ˎ̥" w:cs="宋体"/>
          <w:color w:val="000000"/>
          <w:kern w:val="0"/>
          <w:szCs w:val="21"/>
        </w:rPr>
        <w:t>.h</w:t>
      </w:r>
      <w:r w:rsidRPr="000D7EB4">
        <w:rPr>
          <w:rFonts w:ascii="ˎ̥" w:eastAsia="宋体" w:hAnsi="ˎ̥" w:cs="宋体"/>
          <w:color w:val="000000"/>
          <w:kern w:val="0"/>
          <w:szCs w:val="21"/>
        </w:rPr>
        <w:t>或</w:t>
      </w:r>
      <w:r w:rsidRPr="000D7EB4">
        <w:rPr>
          <w:rFonts w:ascii="ˎ̥" w:eastAsia="宋体" w:hAnsi="ˎ̥" w:cs="宋体"/>
          <w:color w:val="000000"/>
          <w:kern w:val="0"/>
          <w:szCs w:val="21"/>
        </w:rPr>
        <w:t>84kJ/m3.h</w:t>
      </w:r>
      <w:r w:rsidRPr="000D7EB4">
        <w:rPr>
          <w:rFonts w:ascii="ˎ̥" w:eastAsia="宋体" w:hAnsi="ˎ̥" w:cs="宋体"/>
          <w:color w:val="000000"/>
          <w:kern w:val="0"/>
          <w:szCs w:val="21"/>
        </w:rPr>
        <w:t>的车间；或当室外实际出现本地区通风室外计算温度时，工作场所的气温高于室外</w:t>
      </w:r>
      <w:r w:rsidRPr="000D7EB4">
        <w:rPr>
          <w:rFonts w:ascii="ˎ̥" w:eastAsia="宋体" w:hAnsi="ˎ̥" w:cs="宋体"/>
          <w:color w:val="000000"/>
          <w:kern w:val="0"/>
          <w:szCs w:val="21"/>
        </w:rPr>
        <w:t>2</w:t>
      </w:r>
      <w:r w:rsidRPr="000D7EB4">
        <w:rPr>
          <w:rFonts w:ascii="宋体" w:eastAsia="宋体" w:hAnsi="宋体" w:cs="宋体" w:hint="eastAsia"/>
          <w:color w:val="000000"/>
          <w:kern w:val="0"/>
          <w:szCs w:val="21"/>
        </w:rPr>
        <w:t>℃</w:t>
      </w:r>
      <w:r w:rsidRPr="000D7EB4">
        <w:rPr>
          <w:rFonts w:ascii="ˎ̥" w:eastAsia="宋体" w:hAnsi="ˎ̥" w:cs="宋体"/>
          <w:color w:val="000000"/>
          <w:kern w:val="0"/>
          <w:szCs w:val="21"/>
        </w:rPr>
        <w:t>或</w:t>
      </w:r>
      <w:r w:rsidRPr="000D7EB4">
        <w:rPr>
          <w:rFonts w:ascii="ˎ̥" w:eastAsia="宋体" w:hAnsi="ˎ̥" w:cs="宋体"/>
          <w:color w:val="000000"/>
          <w:kern w:val="0"/>
          <w:szCs w:val="21"/>
        </w:rPr>
        <w:t>2</w:t>
      </w:r>
      <w:r w:rsidRPr="000D7EB4">
        <w:rPr>
          <w:rFonts w:ascii="宋体" w:eastAsia="宋体" w:hAnsi="宋体" w:cs="宋体" w:hint="eastAsia"/>
          <w:color w:val="000000"/>
          <w:kern w:val="0"/>
          <w:szCs w:val="21"/>
        </w:rPr>
        <w:t>℃</w:t>
      </w:r>
      <w:r w:rsidRPr="000D7EB4">
        <w:rPr>
          <w:rFonts w:ascii="ˎ̥" w:eastAsia="宋体" w:hAnsi="ˎ̥" w:cs="宋体"/>
          <w:color w:val="000000"/>
          <w:kern w:val="0"/>
          <w:szCs w:val="21"/>
        </w:rPr>
        <w:t>以上的作业。</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121</w:t>
      </w:r>
      <w:r w:rsidRPr="000D7EB4">
        <w:rPr>
          <w:rFonts w:ascii="ˎ̥" w:eastAsia="宋体" w:hAnsi="ˎ̥" w:cs="宋体"/>
          <w:color w:val="000000"/>
          <w:kern w:val="0"/>
          <w:szCs w:val="21"/>
        </w:rPr>
        <w:t>、建设项目竣工后，在试运行期间应当对职业病防护设施运行情况和工作场所危害因素进行监测，并在试运行</w:t>
      </w:r>
      <w:r w:rsidRPr="000D7EB4">
        <w:rPr>
          <w:rFonts w:ascii="ˎ̥" w:eastAsia="宋体" w:hAnsi="ˎ̥" w:cs="宋体"/>
          <w:color w:val="000000"/>
          <w:kern w:val="0"/>
          <w:szCs w:val="21"/>
        </w:rPr>
        <w:t>6</w:t>
      </w:r>
      <w:r w:rsidRPr="000D7EB4">
        <w:rPr>
          <w:rFonts w:ascii="ˎ̥" w:eastAsia="宋体" w:hAnsi="ˎ̥" w:cs="宋体"/>
          <w:color w:val="000000"/>
          <w:kern w:val="0"/>
          <w:szCs w:val="21"/>
        </w:rPr>
        <w:t>个月内进行职业病危害控制效果评价。</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122</w:t>
      </w:r>
      <w:r w:rsidRPr="000D7EB4">
        <w:rPr>
          <w:rFonts w:ascii="ˎ̥" w:eastAsia="宋体" w:hAnsi="ˎ̥" w:cs="宋体"/>
          <w:color w:val="000000"/>
          <w:kern w:val="0"/>
          <w:szCs w:val="21"/>
        </w:rPr>
        <w:t>、有害作业分级评价是对环境接触水平与影响危害产生的主要接触条件进行的综合评价。目的是对有害作业进行监督管理及时有效地采取预防措施，保护劳动者身体健康。</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123</w:t>
      </w:r>
      <w:r w:rsidRPr="000D7EB4">
        <w:rPr>
          <w:rFonts w:ascii="ˎ̥" w:eastAsia="宋体" w:hAnsi="ˎ̥" w:cs="宋体"/>
          <w:color w:val="000000"/>
          <w:kern w:val="0"/>
          <w:szCs w:val="21"/>
        </w:rPr>
        <w:t>、决定职业病危害因素对人体健康影响的主要有接触水平和接触时间。</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124</w:t>
      </w:r>
      <w:r w:rsidRPr="000D7EB4">
        <w:rPr>
          <w:rFonts w:ascii="ˎ̥" w:eastAsia="宋体" w:hAnsi="ˎ̥" w:cs="宋体"/>
          <w:color w:val="000000"/>
          <w:kern w:val="0"/>
          <w:szCs w:val="21"/>
        </w:rPr>
        <w:t>、多数有毒物质的卫生</w:t>
      </w:r>
      <w:hyperlink r:id="rId17" w:tgtFrame="_blank" w:tooltip="标准" w:history="1">
        <w:r w:rsidRPr="000D7EB4">
          <w:rPr>
            <w:rFonts w:ascii="ˎ̥" w:eastAsia="宋体" w:hAnsi="ˎ̥" w:cs="宋体"/>
            <w:color w:val="171717"/>
            <w:kern w:val="0"/>
            <w:szCs w:val="21"/>
            <w:u w:val="single"/>
          </w:rPr>
          <w:t>标准</w:t>
        </w:r>
      </w:hyperlink>
      <w:r w:rsidRPr="000D7EB4">
        <w:rPr>
          <w:rFonts w:ascii="ˎ̥" w:eastAsia="宋体" w:hAnsi="ˎ̥" w:cs="宋体"/>
          <w:color w:val="000000"/>
          <w:kern w:val="0"/>
          <w:szCs w:val="21"/>
        </w:rPr>
        <w:t>限值以短时间接触容许浓度和时间加权平均容许浓度规定。</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125</w:t>
      </w:r>
      <w:r w:rsidRPr="000D7EB4">
        <w:rPr>
          <w:rFonts w:ascii="ˎ̥" w:eastAsia="宋体" w:hAnsi="ˎ̥" w:cs="宋体"/>
          <w:color w:val="000000"/>
          <w:kern w:val="0"/>
          <w:szCs w:val="21"/>
        </w:rPr>
        <w:t>、毒物危害程度级别分为四级：极度危害、高度、中度、轻度危害。有毒作业分级为</w:t>
      </w:r>
      <w:r w:rsidRPr="000D7EB4">
        <w:rPr>
          <w:rFonts w:ascii="ˎ̥" w:eastAsia="宋体" w:hAnsi="ˎ̥" w:cs="宋体"/>
          <w:color w:val="000000"/>
          <w:kern w:val="0"/>
          <w:szCs w:val="21"/>
        </w:rPr>
        <w:t>5</w:t>
      </w:r>
      <w:r w:rsidRPr="000D7EB4">
        <w:rPr>
          <w:rFonts w:ascii="ˎ̥" w:eastAsia="宋体" w:hAnsi="ˎ̥" w:cs="宋体"/>
          <w:color w:val="000000"/>
          <w:kern w:val="0"/>
          <w:szCs w:val="21"/>
        </w:rPr>
        <w:t>级：</w:t>
      </w:r>
      <w:r w:rsidRPr="000D7EB4">
        <w:rPr>
          <w:rFonts w:ascii="ˎ̥" w:eastAsia="宋体" w:hAnsi="ˎ̥" w:cs="宋体"/>
          <w:color w:val="000000"/>
          <w:kern w:val="0"/>
          <w:szCs w:val="21"/>
        </w:rPr>
        <w:t>0</w:t>
      </w:r>
      <w:r w:rsidRPr="000D7EB4">
        <w:rPr>
          <w:rFonts w:ascii="ˎ̥" w:eastAsia="宋体" w:hAnsi="ˎ̥" w:cs="宋体"/>
          <w:color w:val="000000"/>
          <w:kern w:val="0"/>
          <w:szCs w:val="21"/>
        </w:rPr>
        <w:t>级（安全作业）</w:t>
      </w:r>
      <w:r w:rsidRPr="000D7EB4">
        <w:rPr>
          <w:rFonts w:ascii="ˎ̥" w:eastAsia="宋体" w:hAnsi="ˎ̥" w:cs="宋体"/>
          <w:color w:val="000000"/>
          <w:kern w:val="0"/>
          <w:szCs w:val="21"/>
        </w:rPr>
        <w:t>1-4</w:t>
      </w:r>
      <w:r w:rsidRPr="000D7EB4">
        <w:rPr>
          <w:rFonts w:ascii="ˎ̥" w:eastAsia="宋体" w:hAnsi="ˎ̥" w:cs="宋体"/>
          <w:color w:val="000000"/>
          <w:kern w:val="0"/>
          <w:szCs w:val="21"/>
        </w:rPr>
        <w:t>级（轻、中、高、极度危害作业）。</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126</w:t>
      </w:r>
      <w:r w:rsidRPr="000D7EB4">
        <w:rPr>
          <w:rFonts w:ascii="ˎ̥" w:eastAsia="宋体" w:hAnsi="ˎ̥" w:cs="宋体"/>
          <w:color w:val="000000"/>
          <w:kern w:val="0"/>
          <w:szCs w:val="21"/>
        </w:rPr>
        <w:t>、噪声作业危害级别为</w:t>
      </w:r>
      <w:proofErr w:type="gramStart"/>
      <w:r w:rsidRPr="000D7EB4">
        <w:rPr>
          <w:rFonts w:ascii="ˎ̥" w:eastAsia="宋体" w:hAnsi="ˎ̥" w:cs="宋体"/>
          <w:color w:val="000000"/>
          <w:kern w:val="0"/>
          <w:szCs w:val="21"/>
        </w:rPr>
        <w:t>为</w:t>
      </w:r>
      <w:proofErr w:type="gramEnd"/>
      <w:r w:rsidRPr="000D7EB4">
        <w:rPr>
          <w:rFonts w:ascii="ˎ̥" w:eastAsia="宋体" w:hAnsi="ˎ̥" w:cs="宋体"/>
          <w:color w:val="000000"/>
          <w:kern w:val="0"/>
          <w:szCs w:val="21"/>
        </w:rPr>
        <w:t>5</w:t>
      </w:r>
      <w:r w:rsidRPr="000D7EB4">
        <w:rPr>
          <w:rFonts w:ascii="ˎ̥" w:eastAsia="宋体" w:hAnsi="ˎ̥" w:cs="宋体"/>
          <w:color w:val="000000"/>
          <w:kern w:val="0"/>
          <w:szCs w:val="21"/>
        </w:rPr>
        <w:t>级（同毒物作业）。接触噪声超过</w:t>
      </w:r>
      <w:r w:rsidRPr="000D7EB4">
        <w:rPr>
          <w:rFonts w:ascii="ˎ̥" w:eastAsia="宋体" w:hAnsi="ˎ̥" w:cs="宋体"/>
          <w:color w:val="000000"/>
          <w:kern w:val="0"/>
          <w:szCs w:val="21"/>
        </w:rPr>
        <w:t>115dB</w:t>
      </w:r>
      <w:r w:rsidRPr="000D7EB4">
        <w:rPr>
          <w:rFonts w:ascii="ˎ̥" w:eastAsia="宋体" w:hAnsi="ˎ̥" w:cs="宋体"/>
          <w:color w:val="000000"/>
          <w:kern w:val="0"/>
          <w:szCs w:val="21"/>
        </w:rPr>
        <w:t>（</w:t>
      </w:r>
      <w:r w:rsidRPr="000D7EB4">
        <w:rPr>
          <w:rFonts w:ascii="ˎ̥" w:eastAsia="宋体" w:hAnsi="ˎ̥" w:cs="宋体"/>
          <w:color w:val="000000"/>
          <w:kern w:val="0"/>
          <w:szCs w:val="21"/>
        </w:rPr>
        <w:t>A</w:t>
      </w:r>
      <w:r w:rsidRPr="000D7EB4">
        <w:rPr>
          <w:rFonts w:ascii="ˎ̥" w:eastAsia="宋体" w:hAnsi="ˎ̥" w:cs="宋体"/>
          <w:color w:val="000000"/>
          <w:kern w:val="0"/>
          <w:szCs w:val="21"/>
        </w:rPr>
        <w:t>）的作业无论时间长短均为</w:t>
      </w:r>
      <w:r w:rsidRPr="000D7EB4">
        <w:rPr>
          <w:rFonts w:ascii="ˎ̥" w:eastAsia="宋体" w:hAnsi="ˎ̥" w:cs="宋体"/>
          <w:color w:val="000000"/>
          <w:kern w:val="0"/>
          <w:szCs w:val="21"/>
        </w:rPr>
        <w:t>IV</w:t>
      </w:r>
      <w:r w:rsidRPr="000D7EB4">
        <w:rPr>
          <w:rFonts w:ascii="ˎ̥" w:eastAsia="宋体" w:hAnsi="ˎ̥" w:cs="宋体"/>
          <w:color w:val="000000"/>
          <w:kern w:val="0"/>
          <w:szCs w:val="21"/>
        </w:rPr>
        <w:t>级。</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127</w:t>
      </w:r>
      <w:r w:rsidRPr="000D7EB4">
        <w:rPr>
          <w:rFonts w:ascii="ˎ̥" w:eastAsia="宋体" w:hAnsi="ˎ̥" w:cs="宋体"/>
          <w:color w:val="000000"/>
          <w:kern w:val="0"/>
          <w:szCs w:val="21"/>
        </w:rPr>
        <w:t>、影响噪声对机体作用的因素中最重要的是声压级大小。</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128</w:t>
      </w:r>
      <w:r w:rsidRPr="000D7EB4">
        <w:rPr>
          <w:rFonts w:ascii="ˎ̥" w:eastAsia="宋体" w:hAnsi="ˎ̥" w:cs="宋体"/>
          <w:color w:val="000000"/>
          <w:kern w:val="0"/>
          <w:szCs w:val="21"/>
        </w:rPr>
        <w:t>、作业环境监测依据国家发布的各类作业场所职业病危害因素采样与检测</w:t>
      </w:r>
      <w:hyperlink r:id="rId18" w:tgtFrame="_blank" w:tooltip="规范" w:history="1">
        <w:r w:rsidRPr="000D7EB4">
          <w:rPr>
            <w:rFonts w:ascii="ˎ̥" w:eastAsia="宋体" w:hAnsi="ˎ̥" w:cs="宋体"/>
            <w:color w:val="171717"/>
            <w:kern w:val="0"/>
            <w:szCs w:val="21"/>
            <w:u w:val="single"/>
          </w:rPr>
          <w:t>规范</w:t>
        </w:r>
      </w:hyperlink>
      <w:r w:rsidRPr="000D7EB4">
        <w:rPr>
          <w:rFonts w:ascii="ˎ̥" w:eastAsia="宋体" w:hAnsi="ˎ̥" w:cs="宋体"/>
          <w:color w:val="000000"/>
          <w:kern w:val="0"/>
          <w:szCs w:val="21"/>
        </w:rPr>
        <w:t>进行。</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129</w:t>
      </w:r>
      <w:r w:rsidRPr="000D7EB4">
        <w:rPr>
          <w:rFonts w:ascii="ˎ̥" w:eastAsia="宋体" w:hAnsi="ˎ̥" w:cs="宋体"/>
          <w:color w:val="000000"/>
          <w:kern w:val="0"/>
          <w:szCs w:val="21"/>
        </w:rPr>
        <w:t>、职业健康监护内容：职业卫生</w:t>
      </w:r>
      <w:hyperlink r:id="rId19" w:tgtFrame="_blank" w:tooltip="教育" w:history="1">
        <w:r w:rsidRPr="000D7EB4">
          <w:rPr>
            <w:rFonts w:ascii="ˎ̥" w:eastAsia="宋体" w:hAnsi="ˎ̥" w:cs="宋体"/>
            <w:color w:val="171717"/>
            <w:kern w:val="0"/>
            <w:szCs w:val="21"/>
            <w:u w:val="single"/>
          </w:rPr>
          <w:t>教育</w:t>
        </w:r>
      </w:hyperlink>
      <w:r w:rsidRPr="000D7EB4">
        <w:rPr>
          <w:rFonts w:ascii="ˎ̥" w:eastAsia="宋体" w:hAnsi="ˎ̥" w:cs="宋体"/>
          <w:color w:val="000000"/>
          <w:kern w:val="0"/>
          <w:szCs w:val="21"/>
        </w:rPr>
        <w:t>与</w:t>
      </w:r>
      <w:hyperlink r:id="rId20" w:tgtFrame="_blank" w:tooltip="培训" w:history="1">
        <w:r w:rsidRPr="000D7EB4">
          <w:rPr>
            <w:rFonts w:ascii="ˎ̥" w:eastAsia="宋体" w:hAnsi="ˎ̥" w:cs="宋体"/>
            <w:color w:val="171717"/>
            <w:kern w:val="0"/>
            <w:szCs w:val="21"/>
            <w:u w:val="single"/>
          </w:rPr>
          <w:t>培训</w:t>
        </w:r>
      </w:hyperlink>
      <w:r w:rsidRPr="000D7EB4">
        <w:rPr>
          <w:rFonts w:ascii="ˎ̥" w:eastAsia="宋体" w:hAnsi="ˎ̥" w:cs="宋体"/>
          <w:color w:val="000000"/>
          <w:kern w:val="0"/>
          <w:szCs w:val="21"/>
        </w:rPr>
        <w:t>、职业健康检查、建立职业健康监护档案、从业人员健康监护信息管理。</w:t>
      </w:r>
    </w:p>
    <w:p w:rsidR="000D7EB4" w:rsidRPr="000D7EB4" w:rsidRDefault="000D7EB4" w:rsidP="000D7EB4">
      <w:pPr>
        <w:widowControl/>
        <w:spacing w:before="150" w:after="150" w:line="345" w:lineRule="atLeast"/>
        <w:ind w:firstLineChars="0" w:firstLine="420"/>
        <w:jc w:val="center"/>
        <w:rPr>
          <w:rFonts w:ascii="ˎ̥" w:eastAsia="宋体" w:hAnsi="ˎ̥" w:cs="宋体"/>
          <w:color w:val="000000"/>
          <w:kern w:val="0"/>
          <w:szCs w:val="21"/>
        </w:rPr>
      </w:pPr>
      <w:r w:rsidRPr="000D7EB4">
        <w:rPr>
          <w:rFonts w:ascii="ˎ̥" w:eastAsia="宋体" w:hAnsi="ˎ̥" w:cs="宋体"/>
          <w:color w:val="000000"/>
          <w:kern w:val="0"/>
          <w:szCs w:val="21"/>
        </w:rPr>
        <w:lastRenderedPageBreak/>
        <w:t xml:space="preserve">　　</w:t>
      </w:r>
      <w:r w:rsidRPr="000D7EB4">
        <w:rPr>
          <w:rFonts w:ascii="ˎ̥" w:eastAsia="宋体" w:hAnsi="ˎ̥" w:cs="宋体"/>
          <w:color w:val="000000"/>
          <w:kern w:val="0"/>
          <w:szCs w:val="21"/>
        </w:rPr>
        <w:t>130</w:t>
      </w:r>
      <w:r w:rsidRPr="000D7EB4">
        <w:rPr>
          <w:rFonts w:ascii="ˎ̥" w:eastAsia="宋体" w:hAnsi="ˎ̥" w:cs="宋体"/>
          <w:color w:val="000000"/>
          <w:kern w:val="0"/>
          <w:szCs w:val="21"/>
        </w:rPr>
        <w:t>、在卫生行政部门中建立职业病危害项目的申报制度。</w:t>
      </w:r>
    </w:p>
    <w:p w:rsidR="000D7EB4" w:rsidRPr="000D7EB4" w:rsidRDefault="000D7EB4" w:rsidP="000D7EB4">
      <w:pPr>
        <w:widowControl/>
        <w:spacing w:after="150" w:line="345" w:lineRule="atLeast"/>
        <w:ind w:firstLineChars="0" w:firstLine="42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131</w:t>
      </w:r>
      <w:r w:rsidRPr="000D7EB4">
        <w:rPr>
          <w:rFonts w:ascii="ˎ̥" w:eastAsia="宋体" w:hAnsi="ˎ̥" w:cs="宋体"/>
          <w:color w:val="000000"/>
          <w:kern w:val="0"/>
          <w:szCs w:val="21"/>
        </w:rPr>
        <w:t>、</w:t>
      </w:r>
      <w:proofErr w:type="gramStart"/>
      <w:r w:rsidRPr="000D7EB4">
        <w:rPr>
          <w:rFonts w:ascii="ˎ̥" w:eastAsia="宋体" w:hAnsi="ˎ̥" w:cs="宋体"/>
          <w:color w:val="000000"/>
          <w:kern w:val="0"/>
          <w:szCs w:val="21"/>
        </w:rPr>
        <w:t>职业病危害职业病危害</w:t>
      </w:r>
      <w:proofErr w:type="gramEnd"/>
      <w:r w:rsidRPr="000D7EB4">
        <w:rPr>
          <w:rFonts w:ascii="ˎ̥" w:eastAsia="宋体" w:hAnsi="ˎ̥" w:cs="宋体"/>
          <w:color w:val="000000"/>
          <w:kern w:val="0"/>
          <w:szCs w:val="21"/>
        </w:rPr>
        <w:t>申报要求：用人单位在新改扩项目竣工验收之日起</w:t>
      </w:r>
      <w:r w:rsidRPr="000D7EB4">
        <w:rPr>
          <w:rFonts w:ascii="ˎ̥" w:eastAsia="宋体" w:hAnsi="ˎ̥" w:cs="宋体"/>
          <w:color w:val="000000"/>
          <w:kern w:val="0"/>
          <w:szCs w:val="21"/>
        </w:rPr>
        <w:t>30</w:t>
      </w:r>
      <w:r w:rsidRPr="000D7EB4">
        <w:rPr>
          <w:rFonts w:ascii="ˎ̥" w:eastAsia="宋体" w:hAnsi="ˎ̥" w:cs="宋体"/>
          <w:color w:val="000000"/>
          <w:kern w:val="0"/>
          <w:szCs w:val="21"/>
        </w:rPr>
        <w:t>日内申报职业病危害项目；申报后因</w:t>
      </w:r>
      <w:hyperlink r:id="rId21" w:tgtFrame="_blank" w:tooltip="工艺" w:history="1">
        <w:r w:rsidRPr="000D7EB4">
          <w:rPr>
            <w:rFonts w:ascii="ˎ̥" w:eastAsia="宋体" w:hAnsi="ˎ̥" w:cs="宋体"/>
            <w:color w:val="171717"/>
            <w:kern w:val="0"/>
            <w:szCs w:val="21"/>
            <w:u w:val="single"/>
          </w:rPr>
          <w:t>工艺</w:t>
        </w:r>
      </w:hyperlink>
      <w:r w:rsidRPr="000D7EB4">
        <w:rPr>
          <w:rFonts w:ascii="ˎ̥" w:eastAsia="宋体" w:hAnsi="ˎ̥" w:cs="宋体"/>
          <w:color w:val="000000"/>
          <w:kern w:val="0"/>
          <w:szCs w:val="21"/>
        </w:rPr>
        <w:t>技术材料等变更导致所申报的职业病危害因素及其相关内容改变的应在变更后</w:t>
      </w:r>
      <w:r w:rsidRPr="000D7EB4">
        <w:rPr>
          <w:rFonts w:ascii="ˎ̥" w:eastAsia="宋体" w:hAnsi="ˎ̥" w:cs="宋体"/>
          <w:color w:val="000000"/>
          <w:kern w:val="0"/>
          <w:szCs w:val="21"/>
        </w:rPr>
        <w:t>30</w:t>
      </w:r>
      <w:r w:rsidRPr="000D7EB4">
        <w:rPr>
          <w:rFonts w:ascii="ˎ̥" w:eastAsia="宋体" w:hAnsi="ˎ̥" w:cs="宋体"/>
          <w:color w:val="000000"/>
          <w:kern w:val="0"/>
          <w:szCs w:val="21"/>
        </w:rPr>
        <w:t>日内向原申报机关申报变更内容；终止生产经营时应向原申报机关办理申报注销手续。</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132</w:t>
      </w:r>
      <w:r w:rsidRPr="000D7EB4">
        <w:rPr>
          <w:rFonts w:ascii="ˎ̥" w:eastAsia="宋体" w:hAnsi="ˎ̥" w:cs="宋体"/>
          <w:color w:val="000000"/>
          <w:kern w:val="0"/>
          <w:szCs w:val="21"/>
        </w:rPr>
        <w:t>、申报内容：用人单位基本情况、工作场所职业病危害因素浓度或强度、产生危害因素的生产技术工艺材料、职业病危害防护设施应急求援设施。</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133</w:t>
      </w:r>
      <w:r w:rsidRPr="000D7EB4">
        <w:rPr>
          <w:rFonts w:ascii="ˎ̥" w:eastAsia="宋体" w:hAnsi="ˎ̥" w:cs="宋体"/>
          <w:color w:val="000000"/>
          <w:kern w:val="0"/>
          <w:szCs w:val="21"/>
        </w:rPr>
        <w:t>、用人单位向所在地县级以上卫生行政部门申报职业病危害项目。卫生行政部门收到申报材料后</w:t>
      </w:r>
      <w:r w:rsidRPr="000D7EB4">
        <w:rPr>
          <w:rFonts w:ascii="ˎ̥" w:eastAsia="宋体" w:hAnsi="ˎ̥" w:cs="宋体"/>
          <w:color w:val="000000"/>
          <w:kern w:val="0"/>
          <w:szCs w:val="21"/>
        </w:rPr>
        <w:t>5</w:t>
      </w:r>
      <w:r w:rsidRPr="000D7EB4">
        <w:rPr>
          <w:rFonts w:ascii="ˎ̥" w:eastAsia="宋体" w:hAnsi="ˎ̥" w:cs="宋体"/>
          <w:color w:val="000000"/>
          <w:kern w:val="0"/>
          <w:szCs w:val="21"/>
        </w:rPr>
        <w:t>日内出具回执。</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134</w:t>
      </w:r>
      <w:r w:rsidRPr="000D7EB4">
        <w:rPr>
          <w:rFonts w:ascii="ˎ̥" w:eastAsia="宋体" w:hAnsi="ˎ̥" w:cs="宋体"/>
          <w:color w:val="000000"/>
          <w:kern w:val="0"/>
          <w:szCs w:val="21"/>
        </w:rPr>
        <w:t>、职业病危害项目申报由国家安全生产监督管理总局负责。职业病报告实行以地方为主逐级上报的办法，一律由所在地区的卫生监督机构统一汇总上报。</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135</w:t>
      </w:r>
      <w:r w:rsidRPr="000D7EB4">
        <w:rPr>
          <w:rFonts w:ascii="ˎ̥" w:eastAsia="宋体" w:hAnsi="ˎ̥" w:cs="宋体"/>
          <w:color w:val="000000"/>
          <w:kern w:val="0"/>
          <w:szCs w:val="21"/>
        </w:rPr>
        <w:t>、职业健康安全管理体系是指为建立职业健康安全方针和目标以及实现这些目标所制定的一系列相互联系或相互作用的要素。包括影响职业健康安全绩效的重点活动与职责以及绩效测量的方法。</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136</w:t>
      </w:r>
      <w:r w:rsidRPr="000D7EB4">
        <w:rPr>
          <w:rFonts w:ascii="ˎ̥" w:eastAsia="宋体" w:hAnsi="ˎ̥" w:cs="宋体"/>
          <w:color w:val="000000"/>
          <w:kern w:val="0"/>
          <w:szCs w:val="21"/>
        </w:rPr>
        <w:t>、体系的运行模式系统思想最主要的是</w:t>
      </w:r>
      <w:r w:rsidRPr="000D7EB4">
        <w:rPr>
          <w:rFonts w:ascii="ˎ̥" w:eastAsia="宋体" w:hAnsi="ˎ̥" w:cs="宋体"/>
          <w:color w:val="000000"/>
          <w:kern w:val="0"/>
          <w:szCs w:val="21"/>
        </w:rPr>
        <w:t>PDCA</w:t>
      </w:r>
      <w:r w:rsidRPr="000D7EB4">
        <w:rPr>
          <w:rFonts w:ascii="ˎ̥" w:eastAsia="宋体" w:hAnsi="ˎ̥" w:cs="宋体"/>
          <w:color w:val="000000"/>
          <w:kern w:val="0"/>
          <w:szCs w:val="21"/>
        </w:rPr>
        <w:t>概念（策划、实施、评价、改进）</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137</w:t>
      </w:r>
      <w:r w:rsidRPr="000D7EB4">
        <w:rPr>
          <w:rFonts w:ascii="ˎ̥" w:eastAsia="宋体" w:hAnsi="ˎ̥" w:cs="宋体"/>
          <w:color w:val="000000"/>
          <w:kern w:val="0"/>
          <w:szCs w:val="21"/>
        </w:rPr>
        <w:t>、职业健康安全管理的基本要素（据</w:t>
      </w:r>
      <w:r w:rsidRPr="000D7EB4">
        <w:rPr>
          <w:rFonts w:ascii="ˎ̥" w:eastAsia="宋体" w:hAnsi="ˎ̥" w:cs="宋体"/>
          <w:color w:val="000000"/>
          <w:kern w:val="0"/>
          <w:szCs w:val="21"/>
        </w:rPr>
        <w:t>ILO-OSH2001</w:t>
      </w:r>
      <w:r w:rsidRPr="000D7EB4">
        <w:rPr>
          <w:rFonts w:ascii="ˎ̥" w:eastAsia="宋体" w:hAnsi="ˎ̥" w:cs="宋体"/>
          <w:color w:val="000000"/>
          <w:kern w:val="0"/>
          <w:szCs w:val="21"/>
        </w:rPr>
        <w:t>导则）：职业健康安全方针、组织、计划与实施、检查与评价、改进措施。</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138</w:t>
      </w:r>
      <w:r w:rsidRPr="000D7EB4">
        <w:rPr>
          <w:rFonts w:ascii="ˎ̥" w:eastAsia="宋体" w:hAnsi="ˎ̥" w:cs="宋体"/>
          <w:color w:val="000000"/>
          <w:kern w:val="0"/>
          <w:szCs w:val="21"/>
        </w:rPr>
        <w:t>、组织的目的是要求生产经营单位为正确有效地实施与运行职业健康安全管理体系及其要素而确立和完善组织保障基础。组织的内容：机构与职责、</w:t>
      </w:r>
      <w:hyperlink r:id="rId22" w:tgtFrame="_blank" w:tooltip="培训" w:history="1">
        <w:r w:rsidRPr="000D7EB4">
          <w:rPr>
            <w:rFonts w:ascii="ˎ̥" w:eastAsia="宋体" w:hAnsi="ˎ̥" w:cs="宋体"/>
            <w:color w:val="171717"/>
            <w:kern w:val="0"/>
            <w:szCs w:val="21"/>
            <w:u w:val="single"/>
          </w:rPr>
          <w:t>培训</w:t>
        </w:r>
      </w:hyperlink>
      <w:r w:rsidRPr="000D7EB4">
        <w:rPr>
          <w:rFonts w:ascii="ˎ̥" w:eastAsia="宋体" w:hAnsi="ˎ̥" w:cs="宋体"/>
          <w:color w:val="000000"/>
          <w:kern w:val="0"/>
          <w:szCs w:val="21"/>
        </w:rPr>
        <w:t>及意识与能力、协商与交流、文件化、文件与资料控制、记录与记录管理。</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139</w:t>
      </w:r>
      <w:r w:rsidRPr="000D7EB4">
        <w:rPr>
          <w:rFonts w:ascii="ˎ̥" w:eastAsia="宋体" w:hAnsi="ˎ̥" w:cs="宋体"/>
          <w:color w:val="000000"/>
          <w:kern w:val="0"/>
          <w:szCs w:val="21"/>
        </w:rPr>
        <w:t>、计划与实施包括：初始评审、目标、管理方案、运行控制、应急预案与响应。</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140</w:t>
      </w:r>
      <w:r w:rsidRPr="000D7EB4">
        <w:rPr>
          <w:rFonts w:ascii="ˎ̥" w:eastAsia="宋体" w:hAnsi="ˎ̥" w:cs="宋体"/>
          <w:color w:val="000000"/>
          <w:kern w:val="0"/>
          <w:szCs w:val="21"/>
        </w:rPr>
        <w:t>、初始评审过程主要包括危害辨识、风险评价和风险控制策划，</w:t>
      </w:r>
      <w:hyperlink r:id="rId23" w:tgtFrame="_blank" w:tooltip="法律" w:history="1">
        <w:r w:rsidRPr="000D7EB4">
          <w:rPr>
            <w:rFonts w:ascii="ˎ̥" w:eastAsia="宋体" w:hAnsi="ˎ̥" w:cs="宋体"/>
            <w:color w:val="171717"/>
            <w:kern w:val="0"/>
            <w:szCs w:val="21"/>
            <w:u w:val="single"/>
          </w:rPr>
          <w:t>法律</w:t>
        </w:r>
      </w:hyperlink>
      <w:hyperlink r:id="rId24" w:tgtFrame="_blank" w:tooltip="法规" w:history="1">
        <w:r w:rsidRPr="000D7EB4">
          <w:rPr>
            <w:rFonts w:ascii="ˎ̥" w:eastAsia="宋体" w:hAnsi="ˎ̥" w:cs="宋体"/>
            <w:color w:val="171717"/>
            <w:kern w:val="0"/>
            <w:szCs w:val="21"/>
            <w:u w:val="single"/>
          </w:rPr>
          <w:t>法规</w:t>
        </w:r>
      </w:hyperlink>
      <w:r w:rsidRPr="000D7EB4">
        <w:rPr>
          <w:rFonts w:ascii="ˎ̥" w:eastAsia="宋体" w:hAnsi="ˎ̥" w:cs="宋体"/>
          <w:color w:val="000000"/>
          <w:kern w:val="0"/>
          <w:szCs w:val="21"/>
        </w:rPr>
        <w:t>及其他要求两项工作。</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141</w:t>
      </w:r>
      <w:r w:rsidRPr="000D7EB4">
        <w:rPr>
          <w:rFonts w:ascii="ˎ̥" w:eastAsia="宋体" w:hAnsi="ˎ̥" w:cs="宋体"/>
          <w:color w:val="000000"/>
          <w:kern w:val="0"/>
          <w:szCs w:val="21"/>
        </w:rPr>
        <w:t>、改进措施主要包括纠正与预防措施和持续改进两方面。</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142</w:t>
      </w:r>
      <w:r w:rsidRPr="000D7EB4">
        <w:rPr>
          <w:rFonts w:ascii="ˎ̥" w:eastAsia="宋体" w:hAnsi="ˎ̥" w:cs="宋体"/>
          <w:color w:val="000000"/>
          <w:kern w:val="0"/>
          <w:szCs w:val="21"/>
        </w:rPr>
        <w:t>、职业健康安全方针必须包括：承诺守法、承诺持续改进职业健康安全绩效和事故预防、保护员工健康安全。</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143</w:t>
      </w:r>
      <w:r w:rsidRPr="000D7EB4">
        <w:rPr>
          <w:rFonts w:ascii="ˎ̥" w:eastAsia="宋体" w:hAnsi="ˎ̥" w:cs="宋体"/>
          <w:color w:val="000000"/>
          <w:kern w:val="0"/>
          <w:szCs w:val="21"/>
        </w:rPr>
        <w:t>、管理者代表的职责：建立实施保持和评审职业健康安全管理体系、定期向最高管理</w:t>
      </w:r>
      <w:proofErr w:type="gramStart"/>
      <w:r w:rsidRPr="000D7EB4">
        <w:rPr>
          <w:rFonts w:ascii="ˎ̥" w:eastAsia="宋体" w:hAnsi="ˎ̥" w:cs="宋体"/>
          <w:color w:val="000000"/>
          <w:kern w:val="0"/>
          <w:szCs w:val="21"/>
        </w:rPr>
        <w:t>层报告</w:t>
      </w:r>
      <w:proofErr w:type="gramEnd"/>
      <w:r w:rsidRPr="000D7EB4">
        <w:rPr>
          <w:rFonts w:ascii="ˎ̥" w:eastAsia="宋体" w:hAnsi="ˎ̥" w:cs="宋体"/>
          <w:color w:val="000000"/>
          <w:kern w:val="0"/>
          <w:szCs w:val="21"/>
        </w:rPr>
        <w:t>职业健康安全管理体系的绩效、推动企业全体员工参加管理活动。</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144</w:t>
      </w:r>
      <w:r w:rsidRPr="000D7EB4">
        <w:rPr>
          <w:rFonts w:ascii="ˎ̥" w:eastAsia="宋体" w:hAnsi="ˎ̥" w:cs="宋体"/>
          <w:color w:val="000000"/>
          <w:kern w:val="0"/>
          <w:szCs w:val="21"/>
        </w:rPr>
        <w:t>、管理方案应</w:t>
      </w:r>
      <w:proofErr w:type="gramStart"/>
      <w:r w:rsidRPr="000D7EB4">
        <w:rPr>
          <w:rFonts w:ascii="ˎ̥" w:eastAsia="宋体" w:hAnsi="ˎ̥" w:cs="宋体"/>
          <w:color w:val="000000"/>
          <w:kern w:val="0"/>
          <w:szCs w:val="21"/>
        </w:rPr>
        <w:t>阐明做</w:t>
      </w:r>
      <w:proofErr w:type="gramEnd"/>
      <w:r w:rsidRPr="000D7EB4">
        <w:rPr>
          <w:rFonts w:ascii="ˎ̥" w:eastAsia="宋体" w:hAnsi="ˎ̥" w:cs="宋体"/>
          <w:color w:val="000000"/>
          <w:kern w:val="0"/>
          <w:szCs w:val="21"/>
        </w:rPr>
        <w:t>什么事、谁来做、什么时间做。</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145</w:t>
      </w:r>
      <w:r w:rsidRPr="000D7EB4">
        <w:rPr>
          <w:rFonts w:ascii="ˎ̥" w:eastAsia="宋体" w:hAnsi="ˎ̥" w:cs="宋体"/>
          <w:color w:val="000000"/>
          <w:kern w:val="0"/>
          <w:szCs w:val="21"/>
        </w:rPr>
        <w:t>、应急预案与响应的目的是确保生产经营单位主动评价其</w:t>
      </w:r>
      <w:proofErr w:type="gramStart"/>
      <w:r w:rsidRPr="000D7EB4">
        <w:rPr>
          <w:rFonts w:ascii="ˎ̥" w:eastAsia="宋体" w:hAnsi="ˎ̥" w:cs="宋体"/>
          <w:color w:val="000000"/>
          <w:kern w:val="0"/>
          <w:szCs w:val="21"/>
        </w:rPr>
        <w:t>潜在事故</w:t>
      </w:r>
      <w:proofErr w:type="gramEnd"/>
      <w:r w:rsidRPr="000D7EB4">
        <w:rPr>
          <w:rFonts w:ascii="ˎ̥" w:eastAsia="宋体" w:hAnsi="ˎ̥" w:cs="宋体"/>
          <w:color w:val="000000"/>
          <w:kern w:val="0"/>
          <w:szCs w:val="21"/>
        </w:rPr>
        <w:t>与紧急情况发生的可能性及其应急的需求，制定相应的应急计划、应急处理的程序和方式，检验预期的响应效果，并改善其响应的有效性。</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lastRenderedPageBreak/>
        <w:t xml:space="preserve">　　</w:t>
      </w:r>
      <w:r w:rsidRPr="000D7EB4">
        <w:rPr>
          <w:rFonts w:ascii="ˎ̥" w:eastAsia="宋体" w:hAnsi="ˎ̥" w:cs="宋体"/>
          <w:color w:val="000000"/>
          <w:kern w:val="0"/>
          <w:szCs w:val="21"/>
        </w:rPr>
        <w:t>146</w:t>
      </w:r>
      <w:r w:rsidRPr="000D7EB4">
        <w:rPr>
          <w:rFonts w:ascii="ˎ̥" w:eastAsia="宋体" w:hAnsi="ˎ̥" w:cs="宋体"/>
          <w:color w:val="000000"/>
          <w:kern w:val="0"/>
          <w:szCs w:val="21"/>
        </w:rPr>
        <w:t>、开展危害辨识与风险评价活动时应考虑：常规与非常规活动、所有进入作业</w:t>
      </w:r>
      <w:proofErr w:type="gramStart"/>
      <w:r w:rsidRPr="000D7EB4">
        <w:rPr>
          <w:rFonts w:ascii="ˎ̥" w:eastAsia="宋体" w:hAnsi="ˎ̥" w:cs="宋体"/>
          <w:color w:val="000000"/>
          <w:kern w:val="0"/>
          <w:szCs w:val="21"/>
        </w:rPr>
        <w:t>场人员</w:t>
      </w:r>
      <w:proofErr w:type="gramEnd"/>
      <w:r w:rsidRPr="000D7EB4">
        <w:rPr>
          <w:rFonts w:ascii="ˎ̥" w:eastAsia="宋体" w:hAnsi="ˎ̥" w:cs="宋体"/>
          <w:color w:val="000000"/>
          <w:kern w:val="0"/>
          <w:szCs w:val="21"/>
        </w:rPr>
        <w:t>的活动、作业场所内所有设备。</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147</w:t>
      </w:r>
      <w:r w:rsidRPr="000D7EB4">
        <w:rPr>
          <w:rFonts w:ascii="ˎ̥" w:eastAsia="宋体" w:hAnsi="ˎ̥" w:cs="宋体"/>
          <w:color w:val="000000"/>
          <w:kern w:val="0"/>
          <w:szCs w:val="21"/>
        </w:rPr>
        <w:t>、检查与评价的目的是要求生产经营单位定期或及时地发现体系运行过程或体系自身存在的问题，并确定问题产生的根源或需要持续改进的地方。检查与评价主要包括：绩效测量与监测、事故事件与不符合的调查、审核、管理评审四项。</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148</w:t>
      </w:r>
      <w:r w:rsidRPr="000D7EB4">
        <w:rPr>
          <w:rFonts w:ascii="ˎ̥" w:eastAsia="宋体" w:hAnsi="ˎ̥" w:cs="宋体"/>
          <w:color w:val="000000"/>
          <w:kern w:val="0"/>
          <w:szCs w:val="21"/>
        </w:rPr>
        <w:t>、绩效测量包括主动与被动测量两个方面。主动测量应</w:t>
      </w:r>
      <w:proofErr w:type="gramStart"/>
      <w:r w:rsidRPr="000D7EB4">
        <w:rPr>
          <w:rFonts w:ascii="ˎ̥" w:eastAsia="宋体" w:hAnsi="ˎ̥" w:cs="宋体"/>
          <w:color w:val="000000"/>
          <w:kern w:val="0"/>
          <w:szCs w:val="21"/>
        </w:rPr>
        <w:t>做为</w:t>
      </w:r>
      <w:proofErr w:type="gramEnd"/>
      <w:r w:rsidRPr="000D7EB4">
        <w:rPr>
          <w:rFonts w:ascii="ˎ̥" w:eastAsia="宋体" w:hAnsi="ˎ̥" w:cs="宋体"/>
          <w:color w:val="000000"/>
          <w:kern w:val="0"/>
          <w:szCs w:val="21"/>
        </w:rPr>
        <w:t>一种预防机制。</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149</w:t>
      </w:r>
      <w:r w:rsidRPr="000D7EB4">
        <w:rPr>
          <w:rFonts w:ascii="ˎ̥" w:eastAsia="宋体" w:hAnsi="ˎ̥" w:cs="宋体"/>
          <w:color w:val="000000"/>
          <w:kern w:val="0"/>
          <w:szCs w:val="21"/>
        </w:rPr>
        <w:t>、通过绩效测量与监测，得到事故、事件、不符合的信息。</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150</w:t>
      </w:r>
      <w:r w:rsidRPr="000D7EB4">
        <w:rPr>
          <w:rFonts w:ascii="ˎ̥" w:eastAsia="宋体" w:hAnsi="ˎ̥" w:cs="宋体"/>
          <w:color w:val="000000"/>
          <w:kern w:val="0"/>
          <w:szCs w:val="21"/>
        </w:rPr>
        <w:t>、管理评审时间的确定：生产经营单位的最高管理者依据自己预定的时间间隔对职业健康安全管理体系进行评审。</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151</w:t>
      </w:r>
      <w:r w:rsidRPr="000D7EB4">
        <w:rPr>
          <w:rFonts w:ascii="ˎ̥" w:eastAsia="宋体" w:hAnsi="ˎ̥" w:cs="宋体"/>
          <w:color w:val="000000"/>
          <w:kern w:val="0"/>
          <w:szCs w:val="21"/>
        </w:rPr>
        <w:t>、生产经营单位职业安全健康管理体系审核的主要对象：自身的职业健康安全方针、程序及作业场所的条件和作业规程，适用的职业健康安全法律法规及其他要求。</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152</w:t>
      </w:r>
      <w:r w:rsidRPr="000D7EB4">
        <w:rPr>
          <w:rFonts w:ascii="ˎ̥" w:eastAsia="宋体" w:hAnsi="ˎ̥" w:cs="宋体"/>
          <w:color w:val="000000"/>
          <w:kern w:val="0"/>
          <w:szCs w:val="21"/>
        </w:rPr>
        <w:t>、持续改进是指不断消除降低或控制各类职业健康安全危害和风险。</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153</w:t>
      </w:r>
      <w:r w:rsidRPr="000D7EB4">
        <w:rPr>
          <w:rFonts w:ascii="ˎ̥" w:eastAsia="宋体" w:hAnsi="ˎ̥" w:cs="宋体"/>
          <w:color w:val="000000"/>
          <w:kern w:val="0"/>
          <w:szCs w:val="21"/>
        </w:rPr>
        <w:t>、职业健康安全管理体系的建立包括：学习与培训、初始评审、体系策划、文件编写、体系试运行、评审完善。</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154</w:t>
      </w:r>
      <w:r w:rsidRPr="000D7EB4">
        <w:rPr>
          <w:rFonts w:ascii="ˎ̥" w:eastAsia="宋体" w:hAnsi="ˎ̥" w:cs="宋体"/>
          <w:color w:val="000000"/>
          <w:kern w:val="0"/>
          <w:szCs w:val="21"/>
        </w:rPr>
        <w:t>、职业健康安全管理体系审核是指依据职业健康安全管理体系</w:t>
      </w:r>
      <w:hyperlink r:id="rId25" w:tgtFrame="_blank" w:tooltip="标准" w:history="1">
        <w:r w:rsidRPr="000D7EB4">
          <w:rPr>
            <w:rFonts w:ascii="ˎ̥" w:eastAsia="宋体" w:hAnsi="ˎ̥" w:cs="宋体"/>
            <w:color w:val="171717"/>
            <w:kern w:val="0"/>
            <w:szCs w:val="21"/>
            <w:u w:val="single"/>
          </w:rPr>
          <w:t>标准</w:t>
        </w:r>
      </w:hyperlink>
      <w:r w:rsidRPr="000D7EB4">
        <w:rPr>
          <w:rFonts w:ascii="ˎ̥" w:eastAsia="宋体" w:hAnsi="ˎ̥" w:cs="宋体"/>
          <w:color w:val="000000"/>
          <w:kern w:val="0"/>
          <w:szCs w:val="21"/>
        </w:rPr>
        <w:t>及其他审核准则，对用人单位职业健康安全管理体系的符合性和有效性进行评价的活动，以便</w:t>
      </w:r>
      <w:proofErr w:type="gramStart"/>
      <w:r w:rsidRPr="000D7EB4">
        <w:rPr>
          <w:rFonts w:ascii="ˎ̥" w:eastAsia="宋体" w:hAnsi="ˎ̥" w:cs="宋体"/>
          <w:color w:val="000000"/>
          <w:kern w:val="0"/>
          <w:szCs w:val="21"/>
        </w:rPr>
        <w:t>找出受</w:t>
      </w:r>
      <w:proofErr w:type="gramEnd"/>
      <w:r w:rsidRPr="000D7EB4">
        <w:rPr>
          <w:rFonts w:ascii="ˎ̥" w:eastAsia="宋体" w:hAnsi="ˎ̥" w:cs="宋体"/>
          <w:color w:val="000000"/>
          <w:kern w:val="0"/>
          <w:szCs w:val="21"/>
        </w:rPr>
        <w:t>审核方管理体系中存在的不足，使受审核</w:t>
      </w:r>
      <w:proofErr w:type="gramStart"/>
      <w:r w:rsidRPr="000D7EB4">
        <w:rPr>
          <w:rFonts w:ascii="ˎ̥" w:eastAsia="宋体" w:hAnsi="ˎ̥" w:cs="宋体"/>
          <w:color w:val="000000"/>
          <w:kern w:val="0"/>
          <w:szCs w:val="21"/>
        </w:rPr>
        <w:t>方完善</w:t>
      </w:r>
      <w:proofErr w:type="gramEnd"/>
      <w:r w:rsidRPr="000D7EB4">
        <w:rPr>
          <w:rFonts w:ascii="ˎ̥" w:eastAsia="宋体" w:hAnsi="ˎ̥" w:cs="宋体"/>
          <w:color w:val="000000"/>
          <w:kern w:val="0"/>
          <w:szCs w:val="21"/>
        </w:rPr>
        <w:t>其体系，从而实现职业健康安全绩效的不断改进，达到对工伤事故及职业病的有效控制的目的，保护员工及相关方的安全和健康。</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155</w:t>
      </w:r>
      <w:r w:rsidRPr="000D7EB4">
        <w:rPr>
          <w:rFonts w:ascii="ˎ̥" w:eastAsia="宋体" w:hAnsi="ˎ̥" w:cs="宋体"/>
          <w:color w:val="000000"/>
          <w:kern w:val="0"/>
          <w:szCs w:val="21"/>
        </w:rPr>
        <w:t>、体系审核分为内部审核和外部审核两种，内部审核又称为第一方审核，外部审核又分为第二方审核及第三方审核。</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156</w:t>
      </w:r>
      <w:r w:rsidRPr="000D7EB4">
        <w:rPr>
          <w:rFonts w:ascii="ˎ̥" w:eastAsia="宋体" w:hAnsi="ˎ̥" w:cs="宋体"/>
          <w:color w:val="000000"/>
          <w:kern w:val="0"/>
          <w:szCs w:val="21"/>
        </w:rPr>
        <w:t>、第一方审核：由用人单位的成员或其他人员以用人单位的名义时行。自我检查、自我纠正、自我完善，主要依据自身的健康安全管理体系文件</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157</w:t>
      </w:r>
      <w:r w:rsidRPr="000D7EB4">
        <w:rPr>
          <w:rFonts w:ascii="ˎ̥" w:eastAsia="宋体" w:hAnsi="ˎ̥" w:cs="宋体"/>
          <w:color w:val="000000"/>
          <w:kern w:val="0"/>
          <w:szCs w:val="21"/>
        </w:rPr>
        <w:t>、第二方审核：由与其有利益关系的相关方审核</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158</w:t>
      </w:r>
      <w:r w:rsidRPr="000D7EB4">
        <w:rPr>
          <w:rFonts w:ascii="ˎ̥" w:eastAsia="宋体" w:hAnsi="ˎ̥" w:cs="宋体"/>
          <w:color w:val="000000"/>
          <w:kern w:val="0"/>
          <w:szCs w:val="21"/>
        </w:rPr>
        <w:t>、第三方审核：由与其无利益关系的第三方机构依据特定的准则，按规定的程序和方法进行。以认证为目的为认证审核</w:t>
      </w:r>
      <w:r w:rsidRPr="000D7EB4">
        <w:rPr>
          <w:rFonts w:ascii="ˎ̥" w:eastAsia="宋体" w:hAnsi="ˎ̥" w:cs="宋体"/>
          <w:color w:val="000000"/>
          <w:kern w:val="0"/>
          <w:szCs w:val="21"/>
        </w:rPr>
        <w:t>……</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159</w:t>
      </w:r>
      <w:r w:rsidRPr="000D7EB4">
        <w:rPr>
          <w:rFonts w:ascii="ˎ̥" w:eastAsia="宋体" w:hAnsi="ˎ̥" w:cs="宋体"/>
          <w:color w:val="000000"/>
          <w:kern w:val="0"/>
          <w:szCs w:val="21"/>
        </w:rPr>
        <w:t>、职业健康安全管理体系认证程序：申请及受理、审核的策划及审核准备、审核的实施、纠正措施的跟踪与验证、证后的监督与复评。</w:t>
      </w:r>
    </w:p>
    <w:p w:rsidR="000D7EB4" w:rsidRPr="000D7EB4" w:rsidRDefault="000D7EB4" w:rsidP="000D7EB4">
      <w:pPr>
        <w:widowControl/>
        <w:spacing w:before="150" w:after="150" w:line="345" w:lineRule="atLeast"/>
        <w:ind w:firstLineChars="0" w:firstLine="42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160</w:t>
      </w:r>
      <w:r w:rsidRPr="000D7EB4">
        <w:rPr>
          <w:rFonts w:ascii="ˎ̥" w:eastAsia="宋体" w:hAnsi="ˎ̥" w:cs="宋体"/>
          <w:color w:val="000000"/>
          <w:kern w:val="0"/>
          <w:szCs w:val="21"/>
        </w:rPr>
        <w:t>、证后监督包括监督审核和管理。</w:t>
      </w:r>
    </w:p>
    <w:p w:rsidR="000D7EB4" w:rsidRPr="000D7EB4" w:rsidRDefault="000D7EB4" w:rsidP="000D7EB4">
      <w:pPr>
        <w:widowControl/>
        <w:spacing w:after="150" w:line="345" w:lineRule="atLeast"/>
        <w:ind w:firstLineChars="0" w:firstLine="42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161</w:t>
      </w:r>
      <w:r w:rsidRPr="000D7EB4">
        <w:rPr>
          <w:rFonts w:ascii="ˎ̥" w:eastAsia="宋体" w:hAnsi="ˎ̥" w:cs="宋体"/>
          <w:color w:val="000000"/>
          <w:kern w:val="0"/>
          <w:szCs w:val="21"/>
        </w:rPr>
        <w:t>、审核的策划及审核准备主要包括：确定审核范围、组成审核组、制定审核计划、编制审核工作文件。</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162</w:t>
      </w:r>
      <w:r w:rsidRPr="000D7EB4">
        <w:rPr>
          <w:rFonts w:ascii="ˎ̥" w:eastAsia="宋体" w:hAnsi="ˎ̥" w:cs="宋体"/>
          <w:color w:val="000000"/>
          <w:kern w:val="0"/>
          <w:szCs w:val="21"/>
        </w:rPr>
        <w:t>、职业健康安全管理体系认证审核通常分为两个阶段，即第一阶段审核和第二阶段现场审核。第一阶段审核又由文件审核和第一阶段现场审核组成。</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lastRenderedPageBreak/>
        <w:t xml:space="preserve">　　</w:t>
      </w:r>
      <w:r w:rsidRPr="000D7EB4">
        <w:rPr>
          <w:rFonts w:ascii="ˎ̥" w:eastAsia="宋体" w:hAnsi="ˎ̥" w:cs="宋体"/>
          <w:color w:val="000000"/>
          <w:kern w:val="0"/>
          <w:szCs w:val="21"/>
        </w:rPr>
        <w:t>163</w:t>
      </w:r>
      <w:r w:rsidRPr="000D7EB4">
        <w:rPr>
          <w:rFonts w:ascii="ˎ̥" w:eastAsia="宋体" w:hAnsi="ˎ̥" w:cs="宋体"/>
          <w:color w:val="000000"/>
          <w:kern w:val="0"/>
          <w:szCs w:val="21"/>
        </w:rPr>
        <w:t>、现场审核的重要结果是发现受审核方的职业健康安全重审体系存在的不符合事项。</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164</w:t>
      </w:r>
      <w:r w:rsidRPr="000D7EB4">
        <w:rPr>
          <w:rFonts w:ascii="ˎ̥" w:eastAsia="宋体" w:hAnsi="ˎ̥" w:cs="宋体"/>
          <w:color w:val="000000"/>
          <w:kern w:val="0"/>
          <w:szCs w:val="21"/>
        </w:rPr>
        <w:t>、认证证书有效期为</w:t>
      </w:r>
      <w:r w:rsidRPr="000D7EB4">
        <w:rPr>
          <w:rFonts w:ascii="ˎ̥" w:eastAsia="宋体" w:hAnsi="ˎ̥" w:cs="宋体"/>
          <w:color w:val="000000"/>
          <w:kern w:val="0"/>
          <w:szCs w:val="21"/>
        </w:rPr>
        <w:t>3</w:t>
      </w:r>
      <w:r w:rsidRPr="000D7EB4">
        <w:rPr>
          <w:rFonts w:ascii="ˎ̥" w:eastAsia="宋体" w:hAnsi="ˎ̥" w:cs="宋体"/>
          <w:color w:val="000000"/>
          <w:kern w:val="0"/>
          <w:szCs w:val="21"/>
        </w:rPr>
        <w:t>年，期满可通过复评获得再次认证。</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165</w:t>
      </w:r>
      <w:r w:rsidRPr="000D7EB4">
        <w:rPr>
          <w:rFonts w:ascii="ˎ̥" w:eastAsia="宋体" w:hAnsi="ˎ̥" w:cs="宋体"/>
          <w:color w:val="000000"/>
          <w:kern w:val="0"/>
          <w:szCs w:val="21"/>
        </w:rPr>
        <w:t>、职业安全健康管理体系文件的结构，多数情况下采用手册、程序文件、作业指导书的方式。</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166</w:t>
      </w:r>
      <w:r w:rsidRPr="000D7EB4">
        <w:rPr>
          <w:rFonts w:ascii="ˎ̥" w:eastAsia="宋体" w:hAnsi="ˎ̥" w:cs="宋体"/>
          <w:color w:val="000000"/>
          <w:kern w:val="0"/>
          <w:szCs w:val="21"/>
        </w:rPr>
        <w:t>、审核活动需要建立并保持程序。</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167</w:t>
      </w:r>
      <w:r w:rsidRPr="000D7EB4">
        <w:rPr>
          <w:rFonts w:ascii="ˎ̥" w:eastAsia="宋体" w:hAnsi="ˎ̥" w:cs="宋体"/>
          <w:color w:val="000000"/>
          <w:kern w:val="0"/>
          <w:szCs w:val="21"/>
        </w:rPr>
        <w:t>、安全生产监督监察的基本特征：权威性、强制性、普遍约束性。</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168</w:t>
      </w:r>
      <w:r w:rsidRPr="000D7EB4">
        <w:rPr>
          <w:rFonts w:ascii="ˎ̥" w:eastAsia="宋体" w:hAnsi="ˎ̥" w:cs="宋体"/>
          <w:color w:val="000000"/>
          <w:kern w:val="0"/>
          <w:szCs w:val="21"/>
        </w:rPr>
        <w:t>、我国安全生产监督管理的基本原则：坚持</w:t>
      </w:r>
      <w:r w:rsidRPr="000D7EB4">
        <w:rPr>
          <w:rFonts w:ascii="ˎ̥" w:eastAsia="宋体" w:hAnsi="ˎ̥" w:cs="宋体"/>
          <w:color w:val="000000"/>
          <w:kern w:val="0"/>
          <w:szCs w:val="21"/>
        </w:rPr>
        <w:t>“</w:t>
      </w:r>
      <w:r w:rsidRPr="000D7EB4">
        <w:rPr>
          <w:rFonts w:ascii="ˎ̥" w:eastAsia="宋体" w:hAnsi="ˎ̥" w:cs="宋体"/>
          <w:color w:val="000000"/>
          <w:kern w:val="0"/>
          <w:szCs w:val="21"/>
        </w:rPr>
        <w:t>有法必依、执法必严、违法必究</w:t>
      </w:r>
      <w:r w:rsidRPr="000D7EB4">
        <w:rPr>
          <w:rFonts w:ascii="ˎ̥" w:eastAsia="宋体" w:hAnsi="ˎ̥" w:cs="宋体"/>
          <w:color w:val="000000"/>
          <w:kern w:val="0"/>
          <w:szCs w:val="21"/>
        </w:rPr>
        <w:t>”</w:t>
      </w:r>
      <w:r w:rsidRPr="000D7EB4">
        <w:rPr>
          <w:rFonts w:ascii="ˎ̥" w:eastAsia="宋体" w:hAnsi="ˎ̥" w:cs="宋体"/>
          <w:color w:val="000000"/>
          <w:kern w:val="0"/>
          <w:szCs w:val="21"/>
        </w:rPr>
        <w:t>的则、以事实为依据以法律为准绳、预防为主、行为监察与技术监察相结合、</w:t>
      </w:r>
      <w:hyperlink r:id="rId26" w:tgtFrame="_blank" w:tooltip="教育" w:history="1">
        <w:r w:rsidRPr="000D7EB4">
          <w:rPr>
            <w:rFonts w:ascii="ˎ̥" w:eastAsia="宋体" w:hAnsi="ˎ̥" w:cs="宋体"/>
            <w:color w:val="171717"/>
            <w:kern w:val="0"/>
            <w:szCs w:val="21"/>
            <w:u w:val="single"/>
          </w:rPr>
          <w:t>教育</w:t>
        </w:r>
      </w:hyperlink>
      <w:r w:rsidRPr="000D7EB4">
        <w:rPr>
          <w:rFonts w:ascii="ˎ̥" w:eastAsia="宋体" w:hAnsi="ˎ̥" w:cs="宋体"/>
          <w:color w:val="000000"/>
          <w:kern w:val="0"/>
          <w:szCs w:val="21"/>
        </w:rPr>
        <w:t>与惩罚相结合。</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169</w:t>
      </w:r>
      <w:r w:rsidRPr="000D7EB4">
        <w:rPr>
          <w:rFonts w:ascii="ˎ̥" w:eastAsia="宋体" w:hAnsi="ˎ̥" w:cs="宋体"/>
          <w:color w:val="000000"/>
          <w:kern w:val="0"/>
          <w:szCs w:val="21"/>
        </w:rPr>
        <w:t>、</w:t>
      </w: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国家安全生产监督管理总局是国务院主管安全生产综合监督管理的直属机构，也是国务院安全生产委员会的办事机构。下设国家煤矿安全监察局。</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170</w:t>
      </w:r>
      <w:r w:rsidRPr="000D7EB4">
        <w:rPr>
          <w:rFonts w:ascii="ˎ̥" w:eastAsia="宋体" w:hAnsi="ˎ̥" w:cs="宋体"/>
          <w:color w:val="000000"/>
          <w:kern w:val="0"/>
          <w:szCs w:val="21"/>
        </w:rPr>
        <w:t>、工矿商贸企业的安全生产监督管理实行分级管理、分级负责。国家安全生产监督管理总局负责管理的工矿商贸企业安全生产的监督管理并承担相应的行政监管责任，地方各级人民政府安全生产监督管理部门负责本地区工矿商贸企业安全生产的监督管理并承担相应的行政监管责任。</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171</w:t>
      </w:r>
      <w:r w:rsidRPr="000D7EB4">
        <w:rPr>
          <w:rFonts w:ascii="ˎ̥" w:eastAsia="宋体" w:hAnsi="ˎ̥" w:cs="宋体"/>
          <w:color w:val="000000"/>
          <w:kern w:val="0"/>
          <w:szCs w:val="21"/>
        </w:rPr>
        <w:t>、公安、交通、铁路、民航、水利、建设、国防科技、邮政、信息产业、旅游、质检、环保等国务院部门负责本行业和领域的安全生产监督管理并承担责任。</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172</w:t>
      </w:r>
      <w:r w:rsidRPr="000D7EB4">
        <w:rPr>
          <w:rFonts w:ascii="ˎ̥" w:eastAsia="宋体" w:hAnsi="ˎ̥" w:cs="宋体"/>
          <w:color w:val="000000"/>
          <w:kern w:val="0"/>
          <w:szCs w:val="21"/>
        </w:rPr>
        <w:t>、特种设备的安全监督管理、特种设备作业人员的考核、特种设备事故的调查处理由国家质量监督检验检疫总局负责。</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173</w:t>
      </w:r>
      <w:r w:rsidRPr="000D7EB4">
        <w:rPr>
          <w:rFonts w:ascii="ˎ̥" w:eastAsia="宋体" w:hAnsi="ˎ̥" w:cs="宋体"/>
          <w:color w:val="000000"/>
          <w:kern w:val="0"/>
          <w:szCs w:val="21"/>
        </w:rPr>
        <w:t>、烟花爆竹安全监督管理：国家安全生产监督管理总局负责监督烟花爆竹生产经营单位贯彻执行安全生产法律</w:t>
      </w:r>
      <w:hyperlink r:id="rId27" w:tgtFrame="_blank" w:tooltip="法规" w:history="1">
        <w:r w:rsidRPr="000D7EB4">
          <w:rPr>
            <w:rFonts w:ascii="ˎ̥" w:eastAsia="宋体" w:hAnsi="ˎ̥" w:cs="宋体"/>
            <w:color w:val="171717"/>
            <w:kern w:val="0"/>
            <w:szCs w:val="21"/>
            <w:u w:val="single"/>
          </w:rPr>
          <w:t>法规</w:t>
        </w:r>
      </w:hyperlink>
      <w:r w:rsidRPr="000D7EB4">
        <w:rPr>
          <w:rFonts w:ascii="ˎ̥" w:eastAsia="宋体" w:hAnsi="ˎ̥" w:cs="宋体"/>
          <w:color w:val="000000"/>
          <w:kern w:val="0"/>
          <w:szCs w:val="21"/>
        </w:rPr>
        <w:t>的情况，负责烟花爆竹生产经营单位安全生产条件审查和生产安全许可证、销售许可证的发放工作，组织查处不具备安全生产条件的单位，组织查处烟花爆竹安全生产事故；公安部负责烟花爆竹</w:t>
      </w:r>
      <w:proofErr w:type="gramStart"/>
      <w:r w:rsidRPr="000D7EB4">
        <w:rPr>
          <w:rFonts w:ascii="ˎ̥" w:eastAsia="宋体" w:hAnsi="ˎ̥" w:cs="宋体"/>
          <w:color w:val="000000"/>
          <w:kern w:val="0"/>
          <w:szCs w:val="21"/>
        </w:rPr>
        <w:t>运输通证发放</w:t>
      </w:r>
      <w:proofErr w:type="gramEnd"/>
      <w:r w:rsidRPr="000D7EB4">
        <w:rPr>
          <w:rFonts w:ascii="ˎ̥" w:eastAsia="宋体" w:hAnsi="ˎ̥" w:cs="宋体"/>
          <w:color w:val="000000"/>
          <w:kern w:val="0"/>
          <w:szCs w:val="21"/>
        </w:rPr>
        <w:t>和烟花爆竹运输路线确定工作，管理烟花禁放工作，实施烟花爆竹厂点四邻安全距离等公共安全重审，侦查非法生产、买卖、储存运输、烟花爆竹的刑事案件，国家发展和改革委员会负责拟订烟花爆竹的行业规划、产业政策和有关</w:t>
      </w:r>
      <w:hyperlink r:id="rId28" w:tgtFrame="_blank" w:tooltip="标准" w:history="1">
        <w:r w:rsidRPr="000D7EB4">
          <w:rPr>
            <w:rFonts w:ascii="ˎ̥" w:eastAsia="宋体" w:hAnsi="ˎ̥" w:cs="宋体"/>
            <w:color w:val="171717"/>
            <w:kern w:val="0"/>
            <w:szCs w:val="21"/>
            <w:u w:val="single"/>
          </w:rPr>
          <w:t>标准</w:t>
        </w:r>
      </w:hyperlink>
      <w:hyperlink r:id="rId29" w:tgtFrame="_blank" w:tooltip="规范" w:history="1">
        <w:r w:rsidRPr="000D7EB4">
          <w:rPr>
            <w:rFonts w:ascii="ˎ̥" w:eastAsia="宋体" w:hAnsi="ˎ̥" w:cs="宋体"/>
            <w:color w:val="171717"/>
            <w:kern w:val="0"/>
            <w:szCs w:val="21"/>
            <w:u w:val="single"/>
          </w:rPr>
          <w:t>规范</w:t>
        </w:r>
      </w:hyperlink>
      <w:r w:rsidRPr="000D7EB4">
        <w:rPr>
          <w:rFonts w:ascii="ˎ̥" w:eastAsia="宋体" w:hAnsi="ˎ̥" w:cs="宋体"/>
          <w:color w:val="000000"/>
          <w:kern w:val="0"/>
          <w:szCs w:val="21"/>
        </w:rPr>
        <w:t>。</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174</w:t>
      </w:r>
      <w:r w:rsidRPr="000D7EB4">
        <w:rPr>
          <w:rFonts w:ascii="ˎ̥" w:eastAsia="宋体" w:hAnsi="ˎ̥" w:cs="宋体"/>
          <w:color w:val="000000"/>
          <w:kern w:val="0"/>
          <w:szCs w:val="21"/>
        </w:rPr>
        <w:t>、职业卫生监督管理：国家安全生产监督管理总局负责作业场所的职业卫生的监督检查工作，组织查处职业危害事故和有关违法行为。卫生部负责拟订职业卫生法律法规标准，规范职业病的预防、检查和救治，负责职业卫生技术服务机构资质认定和职业卫生评价及化学品毒性鉴定工作。</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175</w:t>
      </w:r>
      <w:r w:rsidRPr="000D7EB4">
        <w:rPr>
          <w:rFonts w:ascii="ˎ̥" w:eastAsia="宋体" w:hAnsi="ˎ̥" w:cs="宋体"/>
          <w:color w:val="000000"/>
          <w:kern w:val="0"/>
          <w:szCs w:val="21"/>
        </w:rPr>
        <w:t>、安全生产监察人员职责：宣传、监督检查单位执行法律法规情况、发现违法行为有权制止责令改正停产停业整顿、重大事故隐患职业危害严重单位提出整改意见并报告、参加应急求援与事故调查处理、忠于职守坚持原则秉公执法、其他。</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lastRenderedPageBreak/>
        <w:t xml:space="preserve">　　</w:t>
      </w:r>
      <w:r w:rsidRPr="000D7EB4">
        <w:rPr>
          <w:rFonts w:ascii="ˎ̥" w:eastAsia="宋体" w:hAnsi="ˎ̥" w:cs="宋体"/>
          <w:color w:val="000000"/>
          <w:kern w:val="0"/>
          <w:szCs w:val="21"/>
        </w:rPr>
        <w:t>176</w:t>
      </w:r>
      <w:r w:rsidRPr="000D7EB4">
        <w:rPr>
          <w:rFonts w:ascii="ˎ̥" w:eastAsia="宋体" w:hAnsi="ˎ̥" w:cs="宋体"/>
          <w:color w:val="000000"/>
          <w:kern w:val="0"/>
          <w:szCs w:val="21"/>
        </w:rPr>
        <w:t>、安全生产监察程序：监察准备、调查用人单位执行安全生产法律法规及标准的情况</w:t>
      </w: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、调查作业现场、提出意见或建议、发出《安全生产监察指令书》或《安全生产处罚决定书》</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177</w:t>
      </w:r>
      <w:r w:rsidRPr="000D7EB4">
        <w:rPr>
          <w:rFonts w:ascii="ˎ̥" w:eastAsia="宋体" w:hAnsi="ˎ̥" w:cs="宋体"/>
          <w:color w:val="000000"/>
          <w:kern w:val="0"/>
          <w:szCs w:val="21"/>
        </w:rPr>
        <w:t>、</w:t>
      </w: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安全生产监察方式：行为监察、技术监察。</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178</w:t>
      </w:r>
      <w:r w:rsidRPr="000D7EB4">
        <w:rPr>
          <w:rFonts w:ascii="ˎ̥" w:eastAsia="宋体" w:hAnsi="ˎ̥" w:cs="宋体"/>
          <w:color w:val="000000"/>
          <w:kern w:val="0"/>
          <w:szCs w:val="21"/>
        </w:rPr>
        <w:t>、行为监察主要包括监督检查用人单位安全生产的组织管理、规章制度建设、职工教育</w:t>
      </w:r>
      <w:hyperlink r:id="rId30" w:tgtFrame="_blank" w:tooltip="培训" w:history="1">
        <w:r w:rsidRPr="000D7EB4">
          <w:rPr>
            <w:rFonts w:ascii="ˎ̥" w:eastAsia="宋体" w:hAnsi="ˎ̥" w:cs="宋体"/>
            <w:color w:val="171717"/>
            <w:kern w:val="0"/>
            <w:szCs w:val="21"/>
            <w:u w:val="single"/>
          </w:rPr>
          <w:t>培训</w:t>
        </w:r>
      </w:hyperlink>
      <w:r w:rsidRPr="000D7EB4">
        <w:rPr>
          <w:rFonts w:ascii="ˎ̥" w:eastAsia="宋体" w:hAnsi="ˎ̥" w:cs="宋体"/>
          <w:color w:val="000000"/>
          <w:kern w:val="0"/>
          <w:szCs w:val="21"/>
        </w:rPr>
        <w:t>、各级安全生产责任制的实施等工作。</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179</w:t>
      </w:r>
      <w:r w:rsidRPr="000D7EB4">
        <w:rPr>
          <w:rFonts w:ascii="ˎ̥" w:eastAsia="宋体" w:hAnsi="ˎ̥" w:cs="宋体"/>
          <w:color w:val="000000"/>
          <w:kern w:val="0"/>
          <w:szCs w:val="21"/>
        </w:rPr>
        <w:t>、技术监察是对物质条件的监督检查，包括三同时监察；用人单位现有防护措施与设施完好率、使用率的监察；个人防护用品质量配备与作用的星空对危险性较大的设备、危害性严重的作业场所和特殊工种作业的监察等。</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180</w:t>
      </w:r>
      <w:r w:rsidRPr="000D7EB4">
        <w:rPr>
          <w:rFonts w:ascii="ˎ̥" w:eastAsia="宋体" w:hAnsi="ˎ̥" w:cs="宋体"/>
          <w:color w:val="000000"/>
          <w:kern w:val="0"/>
          <w:szCs w:val="21"/>
        </w:rPr>
        <w:t>、技术监察多从设备的本质安全入手。</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181</w:t>
      </w:r>
      <w:r w:rsidRPr="000D7EB4">
        <w:rPr>
          <w:rFonts w:ascii="ˎ̥" w:eastAsia="宋体" w:hAnsi="ˎ̥" w:cs="宋体"/>
          <w:color w:val="000000"/>
          <w:kern w:val="0"/>
          <w:szCs w:val="21"/>
        </w:rPr>
        <w:t>、安全生产监察的各类：一般、专门监察。</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182</w:t>
      </w:r>
      <w:r w:rsidRPr="000D7EB4">
        <w:rPr>
          <w:rFonts w:ascii="ˎ̥" w:eastAsia="宋体" w:hAnsi="ˎ̥" w:cs="宋体"/>
          <w:color w:val="000000"/>
          <w:kern w:val="0"/>
          <w:szCs w:val="21"/>
        </w:rPr>
        <w:t>、一般监察是对企业日常生产活动常规的全面监察。方式：不定期、按安全生产检查考核标准进行系统的检查和评定、根据举报。基本内容：安全管理、安全技术、安全教育培训、隐患治理、伤亡事故调查、职业危害管理。</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183</w:t>
      </w:r>
      <w:r w:rsidRPr="000D7EB4">
        <w:rPr>
          <w:rFonts w:ascii="ˎ̥" w:eastAsia="宋体" w:hAnsi="ˎ̥" w:cs="宋体"/>
          <w:color w:val="000000"/>
          <w:kern w:val="0"/>
          <w:szCs w:val="21"/>
        </w:rPr>
        <w:t>、专门监察针对专项问题进行，包括：三同时、特种设备、劳动防护用品、特种作业人员、女职工和未成年工特殊保护、严重有害作业场所。</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184</w:t>
      </w:r>
      <w:r w:rsidRPr="000D7EB4">
        <w:rPr>
          <w:rFonts w:ascii="ˎ̥" w:eastAsia="宋体" w:hAnsi="ˎ̥" w:cs="宋体"/>
          <w:color w:val="000000"/>
          <w:kern w:val="0"/>
          <w:szCs w:val="21"/>
        </w:rPr>
        <w:t>、</w:t>
      </w:r>
      <w:r w:rsidRPr="000D7EB4">
        <w:rPr>
          <w:rFonts w:ascii="ˎ̥" w:eastAsia="宋体" w:hAnsi="ˎ̥" w:cs="宋体"/>
          <w:color w:val="000000"/>
          <w:kern w:val="0"/>
          <w:szCs w:val="21"/>
        </w:rPr>
        <w:t>1999</w:t>
      </w:r>
      <w:r w:rsidRPr="000D7EB4">
        <w:rPr>
          <w:rFonts w:ascii="ˎ̥" w:eastAsia="宋体" w:hAnsi="ˎ̥" w:cs="宋体"/>
          <w:color w:val="000000"/>
          <w:kern w:val="0"/>
          <w:szCs w:val="21"/>
        </w:rPr>
        <w:t>年</w:t>
      </w:r>
      <w:r w:rsidRPr="000D7EB4">
        <w:rPr>
          <w:rFonts w:ascii="ˎ̥" w:eastAsia="宋体" w:hAnsi="ˎ̥" w:cs="宋体"/>
          <w:color w:val="000000"/>
          <w:kern w:val="0"/>
          <w:szCs w:val="21"/>
        </w:rPr>
        <w:t>12</w:t>
      </w:r>
      <w:r w:rsidRPr="000D7EB4">
        <w:rPr>
          <w:rFonts w:ascii="ˎ̥" w:eastAsia="宋体" w:hAnsi="ˎ̥" w:cs="宋体"/>
          <w:color w:val="000000"/>
          <w:kern w:val="0"/>
          <w:szCs w:val="21"/>
        </w:rPr>
        <w:t>月</w:t>
      </w:r>
      <w:r w:rsidRPr="000D7EB4">
        <w:rPr>
          <w:rFonts w:ascii="ˎ̥" w:eastAsia="宋体" w:hAnsi="ˎ̥" w:cs="宋体"/>
          <w:color w:val="000000"/>
          <w:kern w:val="0"/>
          <w:szCs w:val="21"/>
        </w:rPr>
        <w:t>30</w:t>
      </w:r>
      <w:r w:rsidRPr="000D7EB4">
        <w:rPr>
          <w:rFonts w:ascii="ˎ̥" w:eastAsia="宋体" w:hAnsi="ˎ̥" w:cs="宋体"/>
          <w:color w:val="000000"/>
          <w:kern w:val="0"/>
          <w:szCs w:val="21"/>
        </w:rPr>
        <w:t>日，经国务院批准，国家煤矿安全监察局成立。垂直管理、分级监察。</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185</w:t>
      </w:r>
      <w:r w:rsidRPr="000D7EB4">
        <w:rPr>
          <w:rFonts w:ascii="ˎ̥" w:eastAsia="宋体" w:hAnsi="ˎ̥" w:cs="宋体"/>
          <w:color w:val="000000"/>
          <w:kern w:val="0"/>
          <w:szCs w:val="21"/>
        </w:rPr>
        <w:t>、煤矿安全监察体制的特点：加强执法监督，由国家对煤矿安全实行监察；政企分开，按精简统一效能的原则改革现行煤矿安全监察体制；把安全管理和安全监察分开实行垂直管理。</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186</w:t>
      </w:r>
      <w:r w:rsidRPr="000D7EB4">
        <w:rPr>
          <w:rFonts w:ascii="ˎ̥" w:eastAsia="宋体" w:hAnsi="ˎ̥" w:cs="宋体"/>
          <w:color w:val="000000"/>
          <w:kern w:val="0"/>
          <w:szCs w:val="21"/>
        </w:rPr>
        <w:t>、煤矿安全监察方式：视时监察、重点监察、一般监察、特殊监察。</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187</w:t>
      </w:r>
      <w:r w:rsidRPr="000D7EB4">
        <w:rPr>
          <w:rFonts w:ascii="ˎ̥" w:eastAsia="宋体" w:hAnsi="ˎ̥" w:cs="宋体"/>
          <w:color w:val="000000"/>
          <w:kern w:val="0"/>
          <w:szCs w:val="21"/>
        </w:rPr>
        <w:t>、煤矿安全监察的内容：查思想、制度、安全设施、事故隐患、事故处理（五查），看被监察的企业是否符合有关法律法规标准的规定要求。</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188</w:t>
      </w:r>
      <w:r w:rsidRPr="000D7EB4">
        <w:rPr>
          <w:rFonts w:ascii="ˎ̥" w:eastAsia="宋体" w:hAnsi="ˎ̥" w:cs="宋体"/>
          <w:color w:val="000000"/>
          <w:kern w:val="0"/>
          <w:szCs w:val="21"/>
        </w:rPr>
        <w:t>、特种设备指涉及生命安全、危险较大的锅炉、压力容器（含气瓶）、压力管道、电梯、超重机械、客运索道、大型游乐设施等。</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189</w:t>
      </w:r>
      <w:r w:rsidRPr="000D7EB4">
        <w:rPr>
          <w:rFonts w:ascii="ˎ̥" w:eastAsia="宋体" w:hAnsi="ˎ̥" w:cs="宋体"/>
          <w:color w:val="000000"/>
          <w:kern w:val="0"/>
          <w:szCs w:val="21"/>
        </w:rPr>
        <w:t>、我国对特种设备实施安全监察制度，特点：强制性、体系性、责任追究性。内容：特种设备安全监察管理体制、行政许可、监督检查、事故处理和责任追究等。</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190</w:t>
      </w:r>
      <w:r w:rsidRPr="000D7EB4">
        <w:rPr>
          <w:rFonts w:ascii="ˎ̥" w:eastAsia="宋体" w:hAnsi="ˎ̥" w:cs="宋体"/>
          <w:color w:val="000000"/>
          <w:kern w:val="0"/>
          <w:szCs w:val="21"/>
        </w:rPr>
        <w:t>、</w:t>
      </w:r>
      <w:r w:rsidRPr="000D7EB4">
        <w:rPr>
          <w:rFonts w:ascii="ˎ̥" w:eastAsia="宋体" w:hAnsi="ˎ̥" w:cs="宋体"/>
          <w:color w:val="000000"/>
          <w:kern w:val="0"/>
          <w:szCs w:val="21"/>
        </w:rPr>
        <w:t>2003</w:t>
      </w:r>
      <w:r w:rsidRPr="000D7EB4">
        <w:rPr>
          <w:rFonts w:ascii="ˎ̥" w:eastAsia="宋体" w:hAnsi="ˎ̥" w:cs="宋体"/>
          <w:color w:val="000000"/>
          <w:kern w:val="0"/>
          <w:szCs w:val="21"/>
        </w:rPr>
        <w:t>年</w:t>
      </w:r>
      <w:r w:rsidRPr="000D7EB4">
        <w:rPr>
          <w:rFonts w:ascii="ˎ̥" w:eastAsia="宋体" w:hAnsi="ˎ̥" w:cs="宋体"/>
          <w:color w:val="000000"/>
          <w:kern w:val="0"/>
          <w:szCs w:val="21"/>
        </w:rPr>
        <w:t>2</w:t>
      </w:r>
      <w:r w:rsidRPr="000D7EB4">
        <w:rPr>
          <w:rFonts w:ascii="ˎ̥" w:eastAsia="宋体" w:hAnsi="ˎ̥" w:cs="宋体"/>
          <w:color w:val="000000"/>
          <w:kern w:val="0"/>
          <w:szCs w:val="21"/>
        </w:rPr>
        <w:t>月</w:t>
      </w:r>
      <w:r w:rsidRPr="000D7EB4">
        <w:rPr>
          <w:rFonts w:ascii="ˎ̥" w:eastAsia="宋体" w:hAnsi="ˎ̥" w:cs="宋体"/>
          <w:color w:val="000000"/>
          <w:kern w:val="0"/>
          <w:szCs w:val="21"/>
        </w:rPr>
        <w:t>19</w:t>
      </w:r>
      <w:r w:rsidRPr="000D7EB4">
        <w:rPr>
          <w:rFonts w:ascii="ˎ̥" w:eastAsia="宋体" w:hAnsi="ˎ̥" w:cs="宋体"/>
          <w:color w:val="000000"/>
          <w:kern w:val="0"/>
          <w:szCs w:val="21"/>
        </w:rPr>
        <w:t>日《特种设备安全监察条件》颁布。是一部全面规范特种设备的生产（含设计、制造、安装、改造、维修）、使用、检验检测及其安全监察的专门法规。</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191</w:t>
      </w:r>
      <w:r w:rsidRPr="000D7EB4">
        <w:rPr>
          <w:rFonts w:ascii="ˎ̥" w:eastAsia="宋体" w:hAnsi="ˎ̥" w:cs="宋体"/>
          <w:color w:val="000000"/>
          <w:kern w:val="0"/>
          <w:szCs w:val="21"/>
        </w:rPr>
        <w:t>、特种设备安全管理体制：综合监督管理与专项安全监察相结合的工作体制。</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lastRenderedPageBreak/>
        <w:t xml:space="preserve">　　</w:t>
      </w:r>
      <w:r w:rsidRPr="000D7EB4">
        <w:rPr>
          <w:rFonts w:ascii="ˎ̥" w:eastAsia="宋体" w:hAnsi="ˎ̥" w:cs="宋体"/>
          <w:color w:val="000000"/>
          <w:kern w:val="0"/>
          <w:szCs w:val="21"/>
        </w:rPr>
        <w:t>192</w:t>
      </w:r>
      <w:r w:rsidRPr="000D7EB4">
        <w:rPr>
          <w:rFonts w:ascii="ˎ̥" w:eastAsia="宋体" w:hAnsi="ˎ̥" w:cs="宋体"/>
          <w:color w:val="000000"/>
          <w:kern w:val="0"/>
          <w:szCs w:val="21"/>
        </w:rPr>
        <w:t>、条例中称特种设备安全监督管理部门是指国家质量监督检验检疫总局及各级地方质量技术监督局。特种设备安全监督管理部门内设锅炉压力容器安全监察局（处、所）。</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193</w:t>
      </w:r>
      <w:r w:rsidRPr="000D7EB4">
        <w:rPr>
          <w:rFonts w:ascii="ˎ̥" w:eastAsia="宋体" w:hAnsi="ˎ̥" w:cs="宋体"/>
          <w:color w:val="000000"/>
          <w:kern w:val="0"/>
          <w:szCs w:val="21"/>
        </w:rPr>
        <w:t>、特种设备安全监察法规体系：</w:t>
      </w:r>
      <w:r w:rsidRPr="000D7EB4">
        <w:rPr>
          <w:rFonts w:ascii="ˎ̥" w:eastAsia="宋体" w:hAnsi="ˎ̥" w:cs="宋体"/>
          <w:color w:val="000000"/>
          <w:kern w:val="0"/>
          <w:szCs w:val="21"/>
        </w:rPr>
        <w:t>“</w:t>
      </w:r>
      <w:r w:rsidRPr="000D7EB4">
        <w:rPr>
          <w:rFonts w:ascii="ˎ̥" w:eastAsia="宋体" w:hAnsi="ˎ̥" w:cs="宋体"/>
          <w:color w:val="000000"/>
          <w:kern w:val="0"/>
          <w:szCs w:val="21"/>
        </w:rPr>
        <w:t>法律</w:t>
      </w:r>
      <w:r w:rsidRPr="000D7EB4">
        <w:rPr>
          <w:rFonts w:ascii="ˎ̥" w:eastAsia="宋体" w:hAnsi="ˎ̥" w:cs="宋体"/>
          <w:color w:val="000000"/>
          <w:kern w:val="0"/>
          <w:szCs w:val="21"/>
        </w:rPr>
        <w:t>—</w:t>
      </w:r>
      <w:r w:rsidRPr="000D7EB4">
        <w:rPr>
          <w:rFonts w:ascii="ˎ̥" w:eastAsia="宋体" w:hAnsi="ˎ̥" w:cs="宋体"/>
          <w:color w:val="000000"/>
          <w:kern w:val="0"/>
          <w:szCs w:val="21"/>
        </w:rPr>
        <w:t>行政法规</w:t>
      </w:r>
      <w:r w:rsidRPr="000D7EB4">
        <w:rPr>
          <w:rFonts w:ascii="ˎ̥" w:eastAsia="宋体" w:hAnsi="ˎ̥" w:cs="宋体"/>
          <w:color w:val="000000"/>
          <w:kern w:val="0"/>
          <w:szCs w:val="21"/>
        </w:rPr>
        <w:t>—</w:t>
      </w:r>
      <w:r w:rsidRPr="000D7EB4">
        <w:rPr>
          <w:rFonts w:ascii="ˎ̥" w:eastAsia="宋体" w:hAnsi="ˎ̥" w:cs="宋体"/>
          <w:color w:val="000000"/>
          <w:kern w:val="0"/>
          <w:szCs w:val="21"/>
        </w:rPr>
        <w:t>部门规章</w:t>
      </w:r>
      <w:r w:rsidRPr="000D7EB4">
        <w:rPr>
          <w:rFonts w:ascii="ˎ̥" w:eastAsia="宋体" w:hAnsi="ˎ̥" w:cs="宋体"/>
          <w:color w:val="000000"/>
          <w:kern w:val="0"/>
          <w:szCs w:val="21"/>
        </w:rPr>
        <w:t>—</w:t>
      </w:r>
      <w:r w:rsidRPr="000D7EB4">
        <w:rPr>
          <w:rFonts w:ascii="ˎ̥" w:eastAsia="宋体" w:hAnsi="ˎ̥" w:cs="宋体"/>
          <w:color w:val="000000"/>
          <w:kern w:val="0"/>
          <w:szCs w:val="21"/>
        </w:rPr>
        <w:t>规范性文件</w:t>
      </w:r>
      <w:r w:rsidRPr="000D7EB4">
        <w:rPr>
          <w:rFonts w:ascii="ˎ̥" w:eastAsia="宋体" w:hAnsi="ˎ̥" w:cs="宋体"/>
          <w:color w:val="000000"/>
          <w:kern w:val="0"/>
          <w:szCs w:val="21"/>
        </w:rPr>
        <w:t>—</w:t>
      </w:r>
      <w:r w:rsidRPr="000D7EB4">
        <w:rPr>
          <w:rFonts w:ascii="ˎ̥" w:eastAsia="宋体" w:hAnsi="ˎ̥" w:cs="宋体"/>
          <w:color w:val="000000"/>
          <w:kern w:val="0"/>
          <w:szCs w:val="21"/>
        </w:rPr>
        <w:t>相关标准及技术规定</w:t>
      </w:r>
      <w:r w:rsidRPr="000D7EB4">
        <w:rPr>
          <w:rFonts w:ascii="ˎ̥" w:eastAsia="宋体" w:hAnsi="ˎ̥" w:cs="宋体"/>
          <w:color w:val="000000"/>
          <w:kern w:val="0"/>
          <w:szCs w:val="21"/>
        </w:rPr>
        <w:t>”5</w:t>
      </w:r>
      <w:r w:rsidRPr="000D7EB4">
        <w:rPr>
          <w:rFonts w:ascii="ˎ̥" w:eastAsia="宋体" w:hAnsi="ˎ̥" w:cs="宋体"/>
          <w:color w:val="000000"/>
          <w:kern w:val="0"/>
          <w:szCs w:val="21"/>
        </w:rPr>
        <w:t>个层次。法律：安全生产法、劳动法、产品质量法和商品检验法；行政法规：特种设备安全监察条例、危险化学品安全管理条例。</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194</w:t>
      </w:r>
      <w:r w:rsidRPr="000D7EB4">
        <w:rPr>
          <w:rFonts w:ascii="ˎ̥" w:eastAsia="宋体" w:hAnsi="ˎ̥" w:cs="宋体"/>
          <w:color w:val="000000"/>
          <w:kern w:val="0"/>
          <w:szCs w:val="21"/>
        </w:rPr>
        <w:t>、特种设备安全监察制度：特种设备市场准入制度和特种设备安全监督检查制度。实施从设计、制造、安装、使用、检验、修理、改造</w:t>
      </w:r>
      <w:r w:rsidRPr="000D7EB4">
        <w:rPr>
          <w:rFonts w:ascii="ˎ̥" w:eastAsia="宋体" w:hAnsi="ˎ̥" w:cs="宋体"/>
          <w:color w:val="000000"/>
          <w:kern w:val="0"/>
          <w:szCs w:val="21"/>
        </w:rPr>
        <w:t>7</w:t>
      </w:r>
      <w:r w:rsidRPr="000D7EB4">
        <w:rPr>
          <w:rFonts w:ascii="ˎ̥" w:eastAsia="宋体" w:hAnsi="ˎ̥" w:cs="宋体"/>
          <w:color w:val="000000"/>
          <w:kern w:val="0"/>
          <w:szCs w:val="21"/>
        </w:rPr>
        <w:t>个环节全过程一体化的监督检查。</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195</w:t>
      </w:r>
      <w:r w:rsidRPr="000D7EB4">
        <w:rPr>
          <w:rFonts w:ascii="ˎ̥" w:eastAsia="宋体" w:hAnsi="ˎ̥" w:cs="宋体"/>
          <w:color w:val="000000"/>
          <w:kern w:val="0"/>
          <w:szCs w:val="21"/>
        </w:rPr>
        <w:t>、特种设备安全监察的方式与内容：</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1</w:t>
      </w:r>
      <w:r w:rsidRPr="000D7EB4">
        <w:rPr>
          <w:rFonts w:ascii="ˎ̥" w:eastAsia="宋体" w:hAnsi="ˎ̥" w:cs="宋体"/>
          <w:color w:val="000000"/>
          <w:kern w:val="0"/>
          <w:szCs w:val="21"/>
        </w:rPr>
        <w:t>、行政许可制度，特种设备实施市场准入制度和设备准用制度。</w:t>
      </w:r>
    </w:p>
    <w:p w:rsidR="000D7EB4" w:rsidRPr="000D7EB4" w:rsidRDefault="000D7EB4" w:rsidP="000D7EB4">
      <w:pPr>
        <w:widowControl/>
        <w:spacing w:before="150" w:after="150" w:line="345" w:lineRule="atLeast"/>
        <w:ind w:firstLineChars="0" w:firstLine="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2</w:t>
      </w:r>
      <w:r w:rsidRPr="000D7EB4">
        <w:rPr>
          <w:rFonts w:ascii="ˎ̥" w:eastAsia="宋体" w:hAnsi="ˎ̥" w:cs="宋体"/>
          <w:color w:val="000000"/>
          <w:kern w:val="0"/>
          <w:szCs w:val="21"/>
        </w:rPr>
        <w:t>、监督检查制度，手段：通过检验发现其在设计制造安装维修改造中影响产品安全性能的质量问题；通过分析事故发生情况和定期检查发现的问题，用行政执法的手段纠正违法违规行为；通过广泛宣传提高全社会的安全意识和法规意识；发挥群众监督和舆论监督的作用加大对各类违法违规行为的查处力度。</w:t>
      </w:r>
    </w:p>
    <w:p w:rsidR="000D7EB4" w:rsidRPr="000D7EB4" w:rsidRDefault="000D7EB4" w:rsidP="000D7EB4">
      <w:pPr>
        <w:widowControl/>
        <w:spacing w:before="150" w:after="150" w:line="345" w:lineRule="atLeast"/>
        <w:ind w:firstLineChars="0" w:firstLine="420"/>
        <w:jc w:val="center"/>
        <w:rPr>
          <w:rFonts w:ascii="ˎ̥" w:eastAsia="宋体" w:hAnsi="ˎ̥" w:cs="宋体"/>
          <w:color w:val="000000"/>
          <w:kern w:val="0"/>
          <w:szCs w:val="21"/>
        </w:rPr>
      </w:pPr>
      <w:r w:rsidRPr="000D7EB4">
        <w:rPr>
          <w:rFonts w:ascii="ˎ̥" w:eastAsia="宋体" w:hAnsi="ˎ̥" w:cs="宋体"/>
          <w:color w:val="000000"/>
          <w:kern w:val="0"/>
          <w:szCs w:val="21"/>
        </w:rPr>
        <w:t xml:space="preserve">　　</w:t>
      </w:r>
      <w:r w:rsidRPr="000D7EB4">
        <w:rPr>
          <w:rFonts w:ascii="ˎ̥" w:eastAsia="宋体" w:hAnsi="ˎ̥" w:cs="宋体"/>
          <w:color w:val="000000"/>
          <w:kern w:val="0"/>
          <w:szCs w:val="21"/>
        </w:rPr>
        <w:t>3</w:t>
      </w:r>
      <w:r w:rsidRPr="000D7EB4">
        <w:rPr>
          <w:rFonts w:ascii="ˎ̥" w:eastAsia="宋体" w:hAnsi="ˎ̥" w:cs="宋体"/>
          <w:color w:val="000000"/>
          <w:kern w:val="0"/>
          <w:szCs w:val="21"/>
        </w:rPr>
        <w:t>、事故应对措施，做好事故预防同时，将危机处理机制的建立作为安全监察工作的重要内容。危机处理机制包括：事故应急处理预案、组织和物资保证、技术支撑、人员的救援、后勤保障、建立与舆论界可按的互动关系等。</w:t>
      </w:r>
    </w:p>
    <w:p w:rsidR="00A40E8C" w:rsidRPr="000D7EB4" w:rsidRDefault="00A40E8C" w:rsidP="00EB6C48">
      <w:pPr>
        <w:ind w:firstLine="420"/>
      </w:pPr>
    </w:p>
    <w:sectPr w:rsidR="00A40E8C" w:rsidRPr="000D7EB4" w:rsidSect="00A40E8C">
      <w:headerReference w:type="even" r:id="rId31"/>
      <w:headerReference w:type="default" r:id="rId32"/>
      <w:footerReference w:type="even" r:id="rId33"/>
      <w:footerReference w:type="default" r:id="rId34"/>
      <w:headerReference w:type="first" r:id="rId35"/>
      <w:footerReference w:type="first" r:id="rId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546" w:rsidRDefault="004D0546" w:rsidP="000D7EB4">
      <w:pPr>
        <w:ind w:firstLine="420"/>
      </w:pPr>
      <w:r>
        <w:separator/>
      </w:r>
    </w:p>
  </w:endnote>
  <w:endnote w:type="continuationSeparator" w:id="0">
    <w:p w:rsidR="004D0546" w:rsidRDefault="004D0546" w:rsidP="000D7EB4">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B4" w:rsidRDefault="000D7EB4" w:rsidP="000D7EB4">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B4" w:rsidRDefault="000D7EB4" w:rsidP="000D7EB4">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B4" w:rsidRDefault="000D7EB4" w:rsidP="000D7EB4">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546" w:rsidRDefault="004D0546" w:rsidP="000D7EB4">
      <w:pPr>
        <w:ind w:firstLine="420"/>
      </w:pPr>
      <w:r>
        <w:separator/>
      </w:r>
    </w:p>
  </w:footnote>
  <w:footnote w:type="continuationSeparator" w:id="0">
    <w:p w:rsidR="004D0546" w:rsidRDefault="004D0546" w:rsidP="000D7EB4">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B4" w:rsidRDefault="000D7EB4" w:rsidP="000D7EB4">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B4" w:rsidRDefault="000D7EB4" w:rsidP="000D7EB4">
    <w:pPr>
      <w:pStyle w:val="a3"/>
      <w:ind w:firstLine="360"/>
    </w:pPr>
    <w:r>
      <w:rPr>
        <w:noProof/>
      </w:rPr>
      <w:drawing>
        <wp:inline distT="0" distB="0" distL="0" distR="0">
          <wp:extent cx="1905000" cy="495300"/>
          <wp:effectExtent l="19050" t="0" r="0" b="0"/>
          <wp:docPr id="1" name="图片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05000" cy="4953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B4" w:rsidRDefault="000D7EB4" w:rsidP="000D7EB4">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7EB4"/>
    <w:rsid w:val="000D7EB4"/>
    <w:rsid w:val="004227CB"/>
    <w:rsid w:val="004D0546"/>
    <w:rsid w:val="00601E63"/>
    <w:rsid w:val="00A40E8C"/>
    <w:rsid w:val="00A54220"/>
    <w:rsid w:val="00EB6C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7E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7EB4"/>
    <w:rPr>
      <w:sz w:val="18"/>
      <w:szCs w:val="18"/>
    </w:rPr>
  </w:style>
  <w:style w:type="paragraph" w:styleId="a4">
    <w:name w:val="footer"/>
    <w:basedOn w:val="a"/>
    <w:link w:val="Char0"/>
    <w:uiPriority w:val="99"/>
    <w:semiHidden/>
    <w:unhideWhenUsed/>
    <w:rsid w:val="000D7E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D7EB4"/>
    <w:rPr>
      <w:sz w:val="18"/>
      <w:szCs w:val="18"/>
    </w:rPr>
  </w:style>
  <w:style w:type="paragraph" w:styleId="a5">
    <w:name w:val="Balloon Text"/>
    <w:basedOn w:val="a"/>
    <w:link w:val="Char1"/>
    <w:uiPriority w:val="99"/>
    <w:semiHidden/>
    <w:unhideWhenUsed/>
    <w:rsid w:val="000D7EB4"/>
    <w:rPr>
      <w:sz w:val="18"/>
      <w:szCs w:val="18"/>
    </w:rPr>
  </w:style>
  <w:style w:type="character" w:customStyle="1" w:styleId="Char1">
    <w:name w:val="批注框文本 Char"/>
    <w:basedOn w:val="a0"/>
    <w:link w:val="a5"/>
    <w:uiPriority w:val="99"/>
    <w:semiHidden/>
    <w:rsid w:val="000D7EB4"/>
    <w:rPr>
      <w:sz w:val="18"/>
      <w:szCs w:val="18"/>
    </w:rPr>
  </w:style>
</w:styles>
</file>

<file path=word/webSettings.xml><?xml version="1.0" encoding="utf-8"?>
<w:webSettings xmlns:r="http://schemas.openxmlformats.org/officeDocument/2006/relationships" xmlns:w="http://schemas.openxmlformats.org/wordprocessingml/2006/main">
  <w:divs>
    <w:div w:id="87387965">
      <w:bodyDiv w:val="1"/>
      <w:marLeft w:val="0"/>
      <w:marRight w:val="0"/>
      <w:marTop w:val="0"/>
      <w:marBottom w:val="0"/>
      <w:divBdr>
        <w:top w:val="none" w:sz="0" w:space="0" w:color="auto"/>
        <w:left w:val="none" w:sz="0" w:space="0" w:color="auto"/>
        <w:bottom w:val="none" w:sz="0" w:space="0" w:color="auto"/>
        <w:right w:val="none" w:sz="0" w:space="0" w:color="auto"/>
      </w:divBdr>
      <w:divsChild>
        <w:div w:id="1489253146">
          <w:marLeft w:val="0"/>
          <w:marRight w:val="0"/>
          <w:marTop w:val="0"/>
          <w:marBottom w:val="0"/>
          <w:divBdr>
            <w:top w:val="none" w:sz="0" w:space="0" w:color="auto"/>
            <w:left w:val="none" w:sz="0" w:space="0" w:color="auto"/>
            <w:bottom w:val="none" w:sz="0" w:space="0" w:color="auto"/>
            <w:right w:val="none" w:sz="0" w:space="0" w:color="auto"/>
          </w:divBdr>
          <w:divsChild>
            <w:div w:id="1101485758">
              <w:marLeft w:val="0"/>
              <w:marRight w:val="0"/>
              <w:marTop w:val="0"/>
              <w:marBottom w:val="0"/>
              <w:divBdr>
                <w:top w:val="none" w:sz="0" w:space="0" w:color="auto"/>
                <w:left w:val="none" w:sz="0" w:space="0" w:color="auto"/>
                <w:bottom w:val="none" w:sz="0" w:space="0" w:color="auto"/>
                <w:right w:val="none" w:sz="0" w:space="0" w:color="auto"/>
              </w:divBdr>
              <w:divsChild>
                <w:div w:id="1099715405">
                  <w:marLeft w:val="0"/>
                  <w:marRight w:val="0"/>
                  <w:marTop w:val="0"/>
                  <w:marBottom w:val="0"/>
                  <w:divBdr>
                    <w:top w:val="none" w:sz="0" w:space="0" w:color="auto"/>
                    <w:left w:val="single" w:sz="6" w:space="8" w:color="FCC36A"/>
                    <w:bottom w:val="single" w:sz="6" w:space="0" w:color="FCC36A"/>
                    <w:right w:val="single" w:sz="6" w:space="8" w:color="FCC36A"/>
                  </w:divBdr>
                  <w:divsChild>
                    <w:div w:id="149253396">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 w:id="650914910">
      <w:bodyDiv w:val="1"/>
      <w:marLeft w:val="0"/>
      <w:marRight w:val="0"/>
      <w:marTop w:val="0"/>
      <w:marBottom w:val="0"/>
      <w:divBdr>
        <w:top w:val="none" w:sz="0" w:space="0" w:color="auto"/>
        <w:left w:val="none" w:sz="0" w:space="0" w:color="auto"/>
        <w:bottom w:val="none" w:sz="0" w:space="0" w:color="auto"/>
        <w:right w:val="none" w:sz="0" w:space="0" w:color="auto"/>
      </w:divBdr>
      <w:divsChild>
        <w:div w:id="2070642571">
          <w:marLeft w:val="0"/>
          <w:marRight w:val="0"/>
          <w:marTop w:val="0"/>
          <w:marBottom w:val="0"/>
          <w:divBdr>
            <w:top w:val="none" w:sz="0" w:space="0" w:color="auto"/>
            <w:left w:val="none" w:sz="0" w:space="0" w:color="auto"/>
            <w:bottom w:val="none" w:sz="0" w:space="0" w:color="auto"/>
            <w:right w:val="none" w:sz="0" w:space="0" w:color="auto"/>
          </w:divBdr>
          <w:divsChild>
            <w:div w:id="2133281083">
              <w:marLeft w:val="0"/>
              <w:marRight w:val="0"/>
              <w:marTop w:val="0"/>
              <w:marBottom w:val="0"/>
              <w:divBdr>
                <w:top w:val="none" w:sz="0" w:space="0" w:color="auto"/>
                <w:left w:val="none" w:sz="0" w:space="0" w:color="auto"/>
                <w:bottom w:val="none" w:sz="0" w:space="0" w:color="auto"/>
                <w:right w:val="none" w:sz="0" w:space="0" w:color="auto"/>
              </w:divBdr>
              <w:divsChild>
                <w:div w:id="23557558">
                  <w:marLeft w:val="0"/>
                  <w:marRight w:val="0"/>
                  <w:marTop w:val="0"/>
                  <w:marBottom w:val="0"/>
                  <w:divBdr>
                    <w:top w:val="none" w:sz="0" w:space="0" w:color="auto"/>
                    <w:left w:val="single" w:sz="6" w:space="8" w:color="FCC36A"/>
                    <w:bottom w:val="single" w:sz="6" w:space="0" w:color="FCC36A"/>
                    <w:right w:val="single" w:sz="6" w:space="8" w:color="FCC36A"/>
                  </w:divBdr>
                  <w:divsChild>
                    <w:div w:id="1494643193">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 w:id="910850395">
      <w:bodyDiv w:val="1"/>
      <w:marLeft w:val="0"/>
      <w:marRight w:val="0"/>
      <w:marTop w:val="0"/>
      <w:marBottom w:val="0"/>
      <w:divBdr>
        <w:top w:val="none" w:sz="0" w:space="0" w:color="auto"/>
        <w:left w:val="none" w:sz="0" w:space="0" w:color="auto"/>
        <w:bottom w:val="none" w:sz="0" w:space="0" w:color="auto"/>
        <w:right w:val="none" w:sz="0" w:space="0" w:color="auto"/>
      </w:divBdr>
      <w:divsChild>
        <w:div w:id="975378869">
          <w:marLeft w:val="0"/>
          <w:marRight w:val="0"/>
          <w:marTop w:val="0"/>
          <w:marBottom w:val="0"/>
          <w:divBdr>
            <w:top w:val="none" w:sz="0" w:space="0" w:color="auto"/>
            <w:left w:val="none" w:sz="0" w:space="0" w:color="auto"/>
            <w:bottom w:val="none" w:sz="0" w:space="0" w:color="auto"/>
            <w:right w:val="none" w:sz="0" w:space="0" w:color="auto"/>
          </w:divBdr>
          <w:divsChild>
            <w:div w:id="1442653245">
              <w:marLeft w:val="0"/>
              <w:marRight w:val="0"/>
              <w:marTop w:val="0"/>
              <w:marBottom w:val="0"/>
              <w:divBdr>
                <w:top w:val="none" w:sz="0" w:space="0" w:color="auto"/>
                <w:left w:val="none" w:sz="0" w:space="0" w:color="auto"/>
                <w:bottom w:val="none" w:sz="0" w:space="0" w:color="auto"/>
                <w:right w:val="none" w:sz="0" w:space="0" w:color="auto"/>
              </w:divBdr>
              <w:divsChild>
                <w:div w:id="613901064">
                  <w:marLeft w:val="0"/>
                  <w:marRight w:val="0"/>
                  <w:marTop w:val="0"/>
                  <w:marBottom w:val="0"/>
                  <w:divBdr>
                    <w:top w:val="none" w:sz="0" w:space="0" w:color="auto"/>
                    <w:left w:val="single" w:sz="6" w:space="8" w:color="FCC36A"/>
                    <w:bottom w:val="single" w:sz="6" w:space="0" w:color="FCC36A"/>
                    <w:right w:val="single" w:sz="6" w:space="8" w:color="FCC36A"/>
                  </w:divBdr>
                  <w:divsChild>
                    <w:div w:id="716122800">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 w:id="1803037273">
      <w:bodyDiv w:val="1"/>
      <w:marLeft w:val="0"/>
      <w:marRight w:val="0"/>
      <w:marTop w:val="0"/>
      <w:marBottom w:val="0"/>
      <w:divBdr>
        <w:top w:val="none" w:sz="0" w:space="0" w:color="auto"/>
        <w:left w:val="none" w:sz="0" w:space="0" w:color="auto"/>
        <w:bottom w:val="none" w:sz="0" w:space="0" w:color="auto"/>
        <w:right w:val="none" w:sz="0" w:space="0" w:color="auto"/>
      </w:divBdr>
      <w:divsChild>
        <w:div w:id="673725443">
          <w:marLeft w:val="0"/>
          <w:marRight w:val="0"/>
          <w:marTop w:val="0"/>
          <w:marBottom w:val="0"/>
          <w:divBdr>
            <w:top w:val="none" w:sz="0" w:space="0" w:color="auto"/>
            <w:left w:val="none" w:sz="0" w:space="0" w:color="auto"/>
            <w:bottom w:val="none" w:sz="0" w:space="0" w:color="auto"/>
            <w:right w:val="none" w:sz="0" w:space="0" w:color="auto"/>
          </w:divBdr>
          <w:divsChild>
            <w:div w:id="1860049476">
              <w:marLeft w:val="0"/>
              <w:marRight w:val="0"/>
              <w:marTop w:val="0"/>
              <w:marBottom w:val="0"/>
              <w:divBdr>
                <w:top w:val="none" w:sz="0" w:space="0" w:color="auto"/>
                <w:left w:val="none" w:sz="0" w:space="0" w:color="auto"/>
                <w:bottom w:val="none" w:sz="0" w:space="0" w:color="auto"/>
                <w:right w:val="none" w:sz="0" w:space="0" w:color="auto"/>
              </w:divBdr>
              <w:divsChild>
                <w:div w:id="505245206">
                  <w:marLeft w:val="0"/>
                  <w:marRight w:val="0"/>
                  <w:marTop w:val="0"/>
                  <w:marBottom w:val="0"/>
                  <w:divBdr>
                    <w:top w:val="none" w:sz="0" w:space="0" w:color="auto"/>
                    <w:left w:val="single" w:sz="6" w:space="8" w:color="FCC36A"/>
                    <w:bottom w:val="single" w:sz="6" w:space="0" w:color="FCC36A"/>
                    <w:right w:val="single" w:sz="6" w:space="8" w:color="FCC36A"/>
                  </w:divBdr>
                  <w:divsChild>
                    <w:div w:id="254633905">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 w:id="1808888488">
      <w:bodyDiv w:val="1"/>
      <w:marLeft w:val="0"/>
      <w:marRight w:val="0"/>
      <w:marTop w:val="0"/>
      <w:marBottom w:val="0"/>
      <w:divBdr>
        <w:top w:val="none" w:sz="0" w:space="0" w:color="auto"/>
        <w:left w:val="none" w:sz="0" w:space="0" w:color="auto"/>
        <w:bottom w:val="none" w:sz="0" w:space="0" w:color="auto"/>
        <w:right w:val="none" w:sz="0" w:space="0" w:color="auto"/>
      </w:divBdr>
      <w:divsChild>
        <w:div w:id="1255238429">
          <w:marLeft w:val="0"/>
          <w:marRight w:val="0"/>
          <w:marTop w:val="0"/>
          <w:marBottom w:val="0"/>
          <w:divBdr>
            <w:top w:val="none" w:sz="0" w:space="0" w:color="auto"/>
            <w:left w:val="none" w:sz="0" w:space="0" w:color="auto"/>
            <w:bottom w:val="none" w:sz="0" w:space="0" w:color="auto"/>
            <w:right w:val="none" w:sz="0" w:space="0" w:color="auto"/>
          </w:divBdr>
          <w:divsChild>
            <w:div w:id="679041859">
              <w:marLeft w:val="0"/>
              <w:marRight w:val="0"/>
              <w:marTop w:val="0"/>
              <w:marBottom w:val="0"/>
              <w:divBdr>
                <w:top w:val="none" w:sz="0" w:space="0" w:color="auto"/>
                <w:left w:val="none" w:sz="0" w:space="0" w:color="auto"/>
                <w:bottom w:val="none" w:sz="0" w:space="0" w:color="auto"/>
                <w:right w:val="none" w:sz="0" w:space="0" w:color="auto"/>
              </w:divBdr>
              <w:divsChild>
                <w:div w:id="2001542607">
                  <w:marLeft w:val="0"/>
                  <w:marRight w:val="0"/>
                  <w:marTop w:val="0"/>
                  <w:marBottom w:val="0"/>
                  <w:divBdr>
                    <w:top w:val="none" w:sz="0" w:space="0" w:color="auto"/>
                    <w:left w:val="single" w:sz="6" w:space="8" w:color="FCC36A"/>
                    <w:bottom w:val="single" w:sz="6" w:space="0" w:color="FCC36A"/>
                    <w:right w:val="single" w:sz="6" w:space="8" w:color="FCC36A"/>
                  </w:divBdr>
                  <w:divsChild>
                    <w:div w:id="194541613">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ianshe99.com/web/zhuanyeziliao/biaozhunguifan/" TargetMode="External"/><Relationship Id="rId13" Type="http://schemas.openxmlformats.org/officeDocument/2006/relationships/hyperlink" Target="http://www.jianshe99.com/web/fagui/" TargetMode="External"/><Relationship Id="rId18" Type="http://schemas.openxmlformats.org/officeDocument/2006/relationships/hyperlink" Target="http://www.jianshe99.com/web/zhuanyeziliao/biaozhunguifan/" TargetMode="External"/><Relationship Id="rId26" Type="http://schemas.openxmlformats.org/officeDocument/2006/relationships/hyperlink" Target="http://www.jianshe99.com/web/wangxiao/" TargetMode="External"/><Relationship Id="rId3" Type="http://schemas.openxmlformats.org/officeDocument/2006/relationships/webSettings" Target="webSettings.xml"/><Relationship Id="rId21" Type="http://schemas.openxmlformats.org/officeDocument/2006/relationships/hyperlink" Target="http://www.jianshe99.com/web/zhuanyeziliao/gongyi/" TargetMode="External"/><Relationship Id="rId34" Type="http://schemas.openxmlformats.org/officeDocument/2006/relationships/footer" Target="footer2.xml"/><Relationship Id="rId7" Type="http://schemas.openxmlformats.org/officeDocument/2006/relationships/hyperlink" Target="http://www.jianshe99.com/web/zhuanyeziliao/biaozhunguifan/" TargetMode="External"/><Relationship Id="rId12" Type="http://schemas.openxmlformats.org/officeDocument/2006/relationships/hyperlink" Target="http://www.jianshe99.com/web/fagui/" TargetMode="External"/><Relationship Id="rId17" Type="http://schemas.openxmlformats.org/officeDocument/2006/relationships/hyperlink" Target="http://www.jianshe99.com/web/zhuanyeziliao/biaozhunguifan/" TargetMode="External"/><Relationship Id="rId25" Type="http://schemas.openxmlformats.org/officeDocument/2006/relationships/hyperlink" Target="http://www.jianshe99.com/web/zhuanyeziliao/biaozhunguifan/"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jianshe99.com/web/zhuanyeziliao/gongyi/" TargetMode="External"/><Relationship Id="rId20" Type="http://schemas.openxmlformats.org/officeDocument/2006/relationships/hyperlink" Target="http://www.jianshe99.com/web/wangxiao/" TargetMode="External"/><Relationship Id="rId29" Type="http://schemas.openxmlformats.org/officeDocument/2006/relationships/hyperlink" Target="http://www.jianshe99.com/web/zhuanyeziliao/biaozhunguifan/" TargetMode="External"/><Relationship Id="rId1" Type="http://schemas.openxmlformats.org/officeDocument/2006/relationships/styles" Target="styles.xml"/><Relationship Id="rId6" Type="http://schemas.openxmlformats.org/officeDocument/2006/relationships/hyperlink" Target="http://www.jianshe99.com/web/wangxiao/" TargetMode="External"/><Relationship Id="rId11" Type="http://schemas.openxmlformats.org/officeDocument/2006/relationships/hyperlink" Target="http://www.jianshe99.com/web/zhuanyeziliao/biaozhunguifan/" TargetMode="External"/><Relationship Id="rId24" Type="http://schemas.openxmlformats.org/officeDocument/2006/relationships/hyperlink" Target="http://www.jianshe99.com/web/fagui/"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jianshe99.com/web/wangxiao/" TargetMode="External"/><Relationship Id="rId23" Type="http://schemas.openxmlformats.org/officeDocument/2006/relationships/hyperlink" Target="http://www.jianshe99.com/web/fagui/" TargetMode="External"/><Relationship Id="rId28" Type="http://schemas.openxmlformats.org/officeDocument/2006/relationships/hyperlink" Target="http://www.jianshe99.com/web/zhuanyeziliao/biaozhunguifan/" TargetMode="External"/><Relationship Id="rId36" Type="http://schemas.openxmlformats.org/officeDocument/2006/relationships/footer" Target="footer3.xml"/><Relationship Id="rId10" Type="http://schemas.openxmlformats.org/officeDocument/2006/relationships/hyperlink" Target="http://www.jianshe99.com/web/zhuanyeziliao/gongyi/" TargetMode="External"/><Relationship Id="rId19" Type="http://schemas.openxmlformats.org/officeDocument/2006/relationships/hyperlink" Target="http://www.jianshe99.com/web/wangxiao/"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jianshe99.com/anquan/moniti/guanli/" TargetMode="External"/><Relationship Id="rId14" Type="http://schemas.openxmlformats.org/officeDocument/2006/relationships/hyperlink" Target="http://www.jianshe99.com/web/fagui/" TargetMode="External"/><Relationship Id="rId22" Type="http://schemas.openxmlformats.org/officeDocument/2006/relationships/hyperlink" Target="http://www.jianshe99.com/web/wangxiao/" TargetMode="External"/><Relationship Id="rId27" Type="http://schemas.openxmlformats.org/officeDocument/2006/relationships/hyperlink" Target="http://www.jianshe99.com/web/fagui/" TargetMode="External"/><Relationship Id="rId30" Type="http://schemas.openxmlformats.org/officeDocument/2006/relationships/hyperlink" Target="http://www.jianshe99.com/web/wangxiao/" TargetMode="External"/><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2010</Words>
  <Characters>11462</Characters>
  <Application>Microsoft Office Word</Application>
  <DocSecurity>0</DocSecurity>
  <Lines>95</Lines>
  <Paragraphs>26</Paragraphs>
  <ScaleCrop>false</ScaleCrop>
  <Company/>
  <LinksUpToDate>false</LinksUpToDate>
  <CharactersWithSpaces>13446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2</cp:revision>
  <dcterms:created xsi:type="dcterms:W3CDTF">2012-08-09T02:22:00Z</dcterms:created>
  <dcterms:modified xsi:type="dcterms:W3CDTF">2012-08-09T02:25:00Z</dcterms:modified>
</cp:coreProperties>
</file>