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A" w:rsidRDefault="00A7442A" w:rsidP="00A7442A">
      <w:pPr>
        <w:pStyle w:val="1"/>
        <w:snapToGrid w:val="0"/>
        <w:spacing w:line="700" w:lineRule="atLeast"/>
        <w:ind w:firstLine="75"/>
      </w:pPr>
      <w:r>
        <w:rPr>
          <w:rFonts w:ascii="方正小标宋简体" w:eastAsia="方正小标宋简体" w:hint="eastAsia"/>
          <w:b w:val="0"/>
          <w:bCs w:val="0"/>
          <w:sz w:val="24"/>
          <w:szCs w:val="24"/>
        </w:rPr>
        <w:t>2014年度二级建造师执业资格考试工作计划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5"/>
        <w:gridCol w:w="2421"/>
        <w:gridCol w:w="1980"/>
        <w:gridCol w:w="3036"/>
      </w:tblGrid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2014年2月10日－2月27日</w:t>
            </w:r>
          </w:p>
        </w:tc>
        <w:tc>
          <w:tcPr>
            <w:tcW w:w="5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网上报名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2014年2月17日－2月28日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现场资格审查（节假日休息）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2014年3月7日前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网上公布复核通过免试人员名单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2014年2月17日－3月10日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网上缴费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2014年3月28日前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各考区上报报名表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2014年5月12日－5月16日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收据领取时间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2014年5月15日－5月20日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网上打印准考证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考</w:t>
            </w:r>
          </w:p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试</w:t>
            </w:r>
          </w:p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时</w:t>
            </w:r>
          </w:p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间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2014年5月24日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9:00-12:00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建设工程施工管理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42A" w:rsidRDefault="00A7442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42A" w:rsidRDefault="00A7442A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14:00-16:00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建设工程法规及相关知识</w:t>
            </w:r>
          </w:p>
        </w:tc>
      </w:tr>
      <w:tr w:rsidR="00A7442A" w:rsidTr="00A7442A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42A" w:rsidRDefault="00A7442A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2014年5月25日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9:00-12:00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专业工程管理与实务</w:t>
            </w:r>
          </w:p>
        </w:tc>
      </w:tr>
      <w:tr w:rsidR="00A7442A" w:rsidTr="00A7442A">
        <w:trPr>
          <w:trHeight w:val="1677"/>
          <w:jc w:val="center"/>
        </w:trPr>
        <w:tc>
          <w:tcPr>
            <w:tcW w:w="4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2014年10月上旬至12月上旬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2A" w:rsidRDefault="00A7442A">
            <w:pPr>
              <w:spacing w:before="100" w:beforeAutospacing="1" w:after="100" w:afterAutospacing="1"/>
              <w:jc w:val="center"/>
            </w:pPr>
            <w:r>
              <w:rPr>
                <w:rFonts w:ascii="仿宋" w:eastAsia="仿宋" w:hint="eastAsia"/>
                <w:color w:val="000000"/>
              </w:rPr>
              <w:t>登录黑龙江省人事考试网</w:t>
            </w:r>
            <w:r>
              <w:rPr>
                <w:rStyle w:val="a7"/>
                <w:rFonts w:ascii="仿宋" w:eastAsia="仿宋" w:hint="eastAsia"/>
                <w:color w:val="000000"/>
              </w:rPr>
              <w:t xml:space="preserve">(http://www.rsks.gov.cn) </w:t>
            </w:r>
            <w:r>
              <w:rPr>
                <w:rFonts w:ascii="仿宋" w:eastAsia="仿宋" w:hint="eastAsia"/>
                <w:color w:val="000000"/>
              </w:rPr>
              <w:br/>
              <w:t>查询考试成绩</w:t>
            </w:r>
          </w:p>
        </w:tc>
      </w:tr>
    </w:tbl>
    <w:p w:rsidR="00A7442A" w:rsidRDefault="00A7442A" w:rsidP="00A7442A">
      <w:pPr>
        <w:pStyle w:val="a5"/>
        <w:snapToGrid w:val="0"/>
        <w:spacing w:line="460" w:lineRule="atLeast"/>
        <w:ind w:firstLine="640"/>
      </w:pPr>
      <w:r>
        <w:rPr>
          <w:rFonts w:ascii="Times New Roman ，'serif" w:eastAsia="Times New Roman ，'serif" w:hint="eastAsia"/>
          <w:color w:val="000000"/>
          <w:sz w:val="32"/>
          <w:szCs w:val="32"/>
        </w:rPr>
        <w:t> </w:t>
      </w:r>
    </w:p>
    <w:p w:rsidR="00387F27" w:rsidRPr="00A7442A" w:rsidRDefault="00387F27" w:rsidP="00A7442A"/>
    <w:sectPr w:rsidR="00387F27" w:rsidRPr="00A7442A" w:rsidSect="00387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1A" w:rsidRDefault="00AC321A" w:rsidP="001903CC">
      <w:r>
        <w:separator/>
      </w:r>
    </w:p>
  </w:endnote>
  <w:endnote w:type="continuationSeparator" w:id="0">
    <w:p w:rsidR="00AC321A" w:rsidRDefault="00AC321A" w:rsidP="0019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， seri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 ，'seri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1A" w:rsidRDefault="00AC321A" w:rsidP="001903CC">
      <w:r>
        <w:separator/>
      </w:r>
    </w:p>
  </w:footnote>
  <w:footnote w:type="continuationSeparator" w:id="0">
    <w:p w:rsidR="00AC321A" w:rsidRDefault="00AC321A" w:rsidP="00190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3CC"/>
    <w:rsid w:val="000C6594"/>
    <w:rsid w:val="001903CC"/>
    <w:rsid w:val="00387F27"/>
    <w:rsid w:val="00812886"/>
    <w:rsid w:val="00A7442A"/>
    <w:rsid w:val="00AC321A"/>
    <w:rsid w:val="00B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78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12278"/>
    <w:pPr>
      <w:keepNext/>
      <w:spacing w:line="750" w:lineRule="atLeast"/>
      <w:jc w:val="center"/>
      <w:outlineLvl w:val="0"/>
    </w:pPr>
    <w:rPr>
      <w:rFonts w:ascii="Times New Roman ， serif" w:eastAsia="Times New Roman ， serif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3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3C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3CC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1903CC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character" w:customStyle="1" w:styleId="Char1">
    <w:name w:val="纯文本 Char"/>
    <w:basedOn w:val="a0"/>
    <w:link w:val="a5"/>
    <w:uiPriority w:val="99"/>
    <w:semiHidden/>
    <w:rsid w:val="001903CC"/>
    <w:rPr>
      <w:rFonts w:ascii="ˎ̥" w:eastAsia="宋体" w:hAnsi="ˎ̥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2278"/>
    <w:rPr>
      <w:rFonts w:ascii="Times New Roman ， serif" w:eastAsia="Times New Roman ， serif" w:hAnsi="宋体" w:cs="宋体"/>
      <w:b/>
      <w:bCs/>
      <w:kern w:val="36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B12278"/>
    <w:rPr>
      <w:strike w:val="0"/>
      <w:dstrike w:val="0"/>
      <w:color w:val="535353"/>
      <w:u w:val="none"/>
      <w:effect w:val="none"/>
    </w:rPr>
  </w:style>
  <w:style w:type="character" w:styleId="a7">
    <w:name w:val="Strong"/>
    <w:basedOn w:val="a0"/>
    <w:uiPriority w:val="22"/>
    <w:qFormat/>
    <w:rsid w:val="00B12278"/>
    <w:rPr>
      <w:b/>
      <w:bCs/>
    </w:rPr>
  </w:style>
  <w:style w:type="paragraph" w:customStyle="1" w:styleId="a8">
    <w:name w:val="a"/>
    <w:basedOn w:val="a"/>
    <w:rsid w:val="00B12278"/>
    <w:pPr>
      <w:spacing w:before="100" w:beforeAutospacing="1" w:after="100" w:afterAutospacing="1"/>
    </w:pPr>
  </w:style>
  <w:style w:type="paragraph" w:customStyle="1" w:styleId="zthg30">
    <w:name w:val="zthg30"/>
    <w:basedOn w:val="a"/>
    <w:rsid w:val="00B122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050">
          <w:marLeft w:val="405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616">
          <w:marLeft w:val="405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121">
          <w:marLeft w:val="405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2014-01-29T01:54:00Z</dcterms:created>
  <dcterms:modified xsi:type="dcterms:W3CDTF">2014-01-29T02:20:00Z</dcterms:modified>
</cp:coreProperties>
</file>