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6E" w:rsidRPr="00987A6E" w:rsidRDefault="00987A6E" w:rsidP="00987A6E">
      <w:pPr>
        <w:widowControl/>
        <w:wordWrap w:val="0"/>
        <w:spacing w:line="275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87A6E">
        <w:rPr>
          <w:rFonts w:ascii="宋体" w:eastAsia="宋体" w:hAnsi="宋体" w:cs="宋体"/>
          <w:b/>
          <w:bCs/>
          <w:kern w:val="0"/>
          <w:sz w:val="32"/>
        </w:rPr>
        <w:t>附件3</w:t>
      </w:r>
    </w:p>
    <w:p w:rsidR="00987A6E" w:rsidRPr="00987A6E" w:rsidRDefault="00987A6E" w:rsidP="00987A6E">
      <w:pPr>
        <w:widowControl/>
        <w:wordWrap w:val="0"/>
        <w:spacing w:line="275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987A6E">
        <w:rPr>
          <w:rFonts w:ascii="宋体" w:eastAsia="宋体" w:hAnsi="宋体" w:cs="宋体"/>
          <w:b/>
          <w:bCs/>
          <w:kern w:val="0"/>
          <w:sz w:val="36"/>
        </w:rPr>
        <w:t>一级建造师相应专业资格考试代码及名称表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697"/>
        <w:gridCol w:w="2613"/>
        <w:gridCol w:w="4258"/>
      </w:tblGrid>
      <w:tr w:rsidR="00987A6E" w:rsidRPr="00987A6E" w:rsidTr="00987A6E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72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级别</w:t>
            </w:r>
          </w:p>
        </w:tc>
        <w:tc>
          <w:tcPr>
            <w:tcW w:w="28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</w:t>
            </w:r>
          </w:p>
        </w:tc>
        <w:tc>
          <w:tcPr>
            <w:tcW w:w="46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科目</w:t>
            </w:r>
          </w:p>
        </w:tc>
      </w:tr>
      <w:tr w:rsidR="00987A6E" w:rsidRPr="00987A6E" w:rsidTr="00987A6E">
        <w:tc>
          <w:tcPr>
            <w:tcW w:w="1008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30"/>
              </w:rPr>
              <w:t>079.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一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级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建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造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师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相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应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专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业</w:t>
            </w:r>
          </w:p>
        </w:tc>
        <w:tc>
          <w:tcPr>
            <w:tcW w:w="72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30"/>
              </w:rPr>
              <w:t>01.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增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报</w:t>
            </w:r>
          </w:p>
          <w:p w:rsidR="00987A6E" w:rsidRPr="00987A6E" w:rsidRDefault="00987A6E" w:rsidP="00987A6E">
            <w:pPr>
              <w:widowControl/>
              <w:wordWrap w:val="0"/>
              <w:spacing w:line="275" w:lineRule="atLeast"/>
              <w:jc w:val="center"/>
              <w:rPr>
                <w:rFonts w:ascii="宋体" w:eastAsia="宋体" w:hAnsi="宋体" w:cs="宋体" w:hint="eastAsia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专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30"/>
                <w:szCs w:val="30"/>
              </w:rPr>
              <w:t>业</w:t>
            </w: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02.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公路工程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（公路工程）</w:t>
            </w:r>
          </w:p>
        </w:tc>
      </w:tr>
      <w:tr w:rsidR="00987A6E" w:rsidRPr="00987A6E" w:rsidTr="00987A6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03.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铁路工程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（铁路工程）</w:t>
            </w:r>
          </w:p>
        </w:tc>
      </w:tr>
      <w:tr w:rsidR="00987A6E" w:rsidRPr="00987A6E" w:rsidTr="00987A6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04.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民航机场工程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 （民航机场工程）</w:t>
            </w:r>
          </w:p>
        </w:tc>
      </w:tr>
      <w:tr w:rsidR="00987A6E" w:rsidRPr="00987A6E" w:rsidTr="00987A6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05.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港口与航道工程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 （港口与航道工程）</w:t>
            </w:r>
          </w:p>
        </w:tc>
      </w:tr>
      <w:tr w:rsidR="00987A6E" w:rsidRPr="00987A6E" w:rsidTr="00987A6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06.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水利水电工程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 （水利水电工程）</w:t>
            </w:r>
          </w:p>
        </w:tc>
      </w:tr>
      <w:tr w:rsidR="00987A6E" w:rsidRPr="00987A6E" w:rsidTr="00987A6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11.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市政公用工程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（市政公用工程）</w:t>
            </w:r>
          </w:p>
        </w:tc>
      </w:tr>
      <w:tr w:rsidR="00987A6E" w:rsidRPr="00987A6E" w:rsidTr="00987A6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12.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通讯与广电工程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 （通讯与广电工程）</w:t>
            </w:r>
          </w:p>
        </w:tc>
      </w:tr>
      <w:tr w:rsidR="00987A6E" w:rsidRPr="00987A6E" w:rsidTr="00987A6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15.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建筑工程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 （建筑工程）</w:t>
            </w:r>
          </w:p>
        </w:tc>
      </w:tr>
      <w:tr w:rsidR="00987A6E" w:rsidRPr="00987A6E" w:rsidTr="00987A6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16.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矿业工程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 （矿业工程）</w:t>
            </w:r>
          </w:p>
        </w:tc>
      </w:tr>
      <w:tr w:rsidR="00987A6E" w:rsidRPr="00987A6E" w:rsidTr="00987A6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A6E" w:rsidRPr="00987A6E" w:rsidRDefault="00987A6E" w:rsidP="00987A6E">
            <w:pPr>
              <w:widowControl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left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17.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机电工程</w:t>
            </w:r>
          </w:p>
        </w:tc>
        <w:tc>
          <w:tcPr>
            <w:tcW w:w="4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b/>
                <w:bCs/>
                <w:color w:val="292929"/>
                <w:kern w:val="0"/>
                <w:sz w:val="28"/>
              </w:rPr>
              <w:t>4.</w:t>
            </w: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专业工程管理与实务</w:t>
            </w:r>
          </w:p>
          <w:p w:rsidR="00987A6E" w:rsidRPr="00987A6E" w:rsidRDefault="00987A6E" w:rsidP="00987A6E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color w:val="292929"/>
                <w:kern w:val="0"/>
                <w:sz w:val="18"/>
                <w:szCs w:val="18"/>
              </w:rPr>
            </w:pPr>
            <w:r w:rsidRPr="00987A6E">
              <w:rPr>
                <w:rFonts w:ascii="宋体" w:eastAsia="宋体" w:hAnsi="宋体" w:cs="宋体" w:hint="eastAsia"/>
                <w:color w:val="292929"/>
                <w:kern w:val="0"/>
                <w:sz w:val="28"/>
                <w:szCs w:val="28"/>
              </w:rPr>
              <w:t> （机电工程）</w:t>
            </w:r>
          </w:p>
        </w:tc>
      </w:tr>
    </w:tbl>
    <w:p w:rsidR="00987A6E" w:rsidRPr="00987A6E" w:rsidRDefault="00987A6E" w:rsidP="00987A6E">
      <w:pPr>
        <w:widowControl/>
        <w:wordWrap w:val="0"/>
        <w:spacing w:line="275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87A6E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8F20DC" w:rsidRPr="00987A6E" w:rsidRDefault="00900A03"/>
    <w:sectPr w:rsidR="008F20DC" w:rsidRPr="00987A6E" w:rsidSect="0019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03" w:rsidRDefault="00900A03" w:rsidP="00987A6E">
      <w:r>
        <w:separator/>
      </w:r>
    </w:p>
  </w:endnote>
  <w:endnote w:type="continuationSeparator" w:id="0">
    <w:p w:rsidR="00900A03" w:rsidRDefault="00900A03" w:rsidP="0098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03" w:rsidRDefault="00900A03" w:rsidP="00987A6E">
      <w:r>
        <w:separator/>
      </w:r>
    </w:p>
  </w:footnote>
  <w:footnote w:type="continuationSeparator" w:id="0">
    <w:p w:rsidR="00900A03" w:rsidRDefault="00900A03" w:rsidP="00987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A6E"/>
    <w:rsid w:val="001913DB"/>
    <w:rsid w:val="007A2E0A"/>
    <w:rsid w:val="00900A03"/>
    <w:rsid w:val="00987A6E"/>
    <w:rsid w:val="00F8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A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A6E"/>
    <w:rPr>
      <w:sz w:val="18"/>
      <w:szCs w:val="18"/>
    </w:rPr>
  </w:style>
  <w:style w:type="character" w:styleId="a5">
    <w:name w:val="Strong"/>
    <w:basedOn w:val="a0"/>
    <w:uiPriority w:val="22"/>
    <w:qFormat/>
    <w:rsid w:val="00987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2015-05-15T01:06:00Z</dcterms:created>
  <dcterms:modified xsi:type="dcterms:W3CDTF">2015-05-15T01:06:00Z</dcterms:modified>
</cp:coreProperties>
</file>